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5B2" w:rsidRPr="002F098C" w:rsidRDefault="00DC55B2" w:rsidP="00DC55B2">
      <w:pPr>
        <w:spacing w:before="120" w:after="120" w:line="240" w:lineRule="auto"/>
        <w:ind w:left="120" w:right="120"/>
        <w:jc w:val="center"/>
        <w:rPr>
          <w:rFonts w:ascii="Ecofont_Spranq_eco_Sans" w:eastAsia="Times New Roman" w:hAnsi="Ecofont_Spranq_eco_Sans" w:cs="Times New Roman"/>
          <w:color w:val="000000"/>
          <w:kern w:val="0"/>
          <w:sz w:val="20"/>
          <w:szCs w:val="20"/>
          <w:lang w:eastAsia="pt-BR"/>
        </w:rPr>
      </w:pPr>
      <w:r w:rsidRPr="002F098C">
        <w:rPr>
          <w:rFonts w:ascii="Ecofont_Spranq_eco_Sans" w:hAnsi="Ecofont_Spranq_eco_Sans"/>
          <w:noProof/>
          <w:sz w:val="20"/>
          <w:szCs w:val="20"/>
          <w:lang w:eastAsia="pt-BR"/>
        </w:rPr>
        <w:drawing>
          <wp:inline distT="0" distB="0" distL="0" distR="0">
            <wp:extent cx="5400040" cy="1409065"/>
            <wp:effectExtent l="0" t="0" r="0" b="635"/>
            <wp:docPr id="1200181679" name="Imagem 3" descr="to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topo.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040" cy="1409065"/>
                    </a:xfrm>
                    <a:prstGeom prst="rect">
                      <a:avLst/>
                    </a:prstGeom>
                    <a:noFill/>
                    <a:ln>
                      <a:noFill/>
                    </a:ln>
                  </pic:spPr>
                </pic:pic>
              </a:graphicData>
            </a:graphic>
          </wp:inline>
        </w:drawing>
      </w:r>
    </w:p>
    <w:p w:rsidR="00DC55B2" w:rsidRPr="002F098C" w:rsidRDefault="00DC55B2" w:rsidP="00BE046B">
      <w:pPr>
        <w:spacing w:before="120" w:after="120" w:line="240" w:lineRule="auto"/>
        <w:ind w:left="120" w:right="120"/>
        <w:jc w:val="both"/>
        <w:rPr>
          <w:rFonts w:ascii="Ecofont_Spranq_eco_Sans" w:eastAsia="Times New Roman" w:hAnsi="Ecofont_Spranq_eco_Sans" w:cs="Times New Roman"/>
          <w:color w:val="000000"/>
          <w:kern w:val="0"/>
          <w:sz w:val="20"/>
          <w:szCs w:val="20"/>
          <w:lang w:eastAsia="pt-BR"/>
        </w:rPr>
      </w:pPr>
    </w:p>
    <w:p w:rsidR="00DC55B2" w:rsidRPr="002F098C" w:rsidRDefault="00DC55B2" w:rsidP="00DC55B2">
      <w:pPr>
        <w:spacing w:after="0" w:line="240" w:lineRule="auto"/>
        <w:jc w:val="center"/>
        <w:rPr>
          <w:rFonts w:ascii="Ecofont_Spranq_eco_Sans" w:hAnsi="Ecofont_Spranq_eco_Sans" w:cs="Arial"/>
          <w:b/>
          <w:sz w:val="20"/>
          <w:szCs w:val="20"/>
        </w:rPr>
      </w:pPr>
      <w:r w:rsidRPr="002F098C">
        <w:rPr>
          <w:rFonts w:ascii="Ecofont_Spranq_eco_Sans" w:hAnsi="Ecofont_Spranq_eco_Sans" w:cs="Arial"/>
          <w:b/>
          <w:sz w:val="20"/>
          <w:szCs w:val="20"/>
        </w:rPr>
        <w:t xml:space="preserve">PREGÃO ELETRÔNICO (SRP) Nº </w:t>
      </w:r>
      <w:r w:rsidR="00261020">
        <w:rPr>
          <w:rFonts w:ascii="Ecofont_Spranq_eco_Sans" w:hAnsi="Ecofont_Spranq_eco_Sans" w:cs="Arial"/>
          <w:b/>
          <w:sz w:val="20"/>
          <w:szCs w:val="20"/>
        </w:rPr>
        <w:t>9000</w:t>
      </w:r>
      <w:r w:rsidR="00785AD7">
        <w:rPr>
          <w:rFonts w:ascii="Ecofont_Spranq_eco_Sans" w:hAnsi="Ecofont_Spranq_eco_Sans" w:cs="Arial"/>
          <w:b/>
          <w:sz w:val="20"/>
          <w:szCs w:val="20"/>
        </w:rPr>
        <w:t>3</w:t>
      </w:r>
      <w:r w:rsidR="001C54E5" w:rsidRPr="002F098C">
        <w:rPr>
          <w:rFonts w:ascii="Ecofont_Spranq_eco_Sans" w:hAnsi="Ecofont_Spranq_eco_Sans" w:cs="Arial"/>
          <w:b/>
          <w:sz w:val="20"/>
          <w:szCs w:val="20"/>
        </w:rPr>
        <w:t>/</w:t>
      </w:r>
      <w:r w:rsidRPr="002F098C">
        <w:rPr>
          <w:rFonts w:ascii="Ecofont_Spranq_eco_Sans" w:hAnsi="Ecofont_Spranq_eco_Sans" w:cs="Arial"/>
          <w:b/>
          <w:sz w:val="20"/>
          <w:szCs w:val="20"/>
        </w:rPr>
        <w:t>202</w:t>
      </w:r>
      <w:r w:rsidR="00396880">
        <w:rPr>
          <w:rFonts w:ascii="Ecofont_Spranq_eco_Sans" w:hAnsi="Ecofont_Spranq_eco_Sans" w:cs="Arial"/>
          <w:b/>
          <w:sz w:val="20"/>
          <w:szCs w:val="20"/>
        </w:rPr>
        <w:t>4</w:t>
      </w:r>
    </w:p>
    <w:p w:rsidR="00DC55B2" w:rsidRPr="002F098C" w:rsidRDefault="00DC55B2" w:rsidP="00DC55B2">
      <w:pPr>
        <w:spacing w:after="0" w:line="240" w:lineRule="auto"/>
        <w:jc w:val="center"/>
        <w:rPr>
          <w:rFonts w:ascii="Ecofont_Spranq_eco_Sans" w:hAnsi="Ecofont_Spranq_eco_Sans" w:cs="Arial"/>
          <w:b/>
          <w:sz w:val="20"/>
          <w:szCs w:val="20"/>
        </w:rPr>
      </w:pPr>
      <w:r w:rsidRPr="002F098C">
        <w:rPr>
          <w:rFonts w:ascii="Ecofont_Spranq_eco_Sans" w:hAnsi="Ecofont_Spranq_eco_Sans" w:cs="Arial"/>
          <w:b/>
          <w:sz w:val="20"/>
          <w:szCs w:val="20"/>
        </w:rPr>
        <w:t xml:space="preserve">Processo Administrativo n° </w:t>
      </w:r>
      <w:r w:rsidR="002F098C" w:rsidRPr="002F098C">
        <w:rPr>
          <w:rFonts w:ascii="Ecofont_Spranq_eco_Sans" w:hAnsi="Ecofont_Spranq_eco_Sans" w:cs="Arial"/>
          <w:b/>
          <w:sz w:val="20"/>
          <w:szCs w:val="20"/>
        </w:rPr>
        <w:t>23079.208619/2023-57</w:t>
      </w:r>
    </w:p>
    <w:p w:rsidR="00DC55B2" w:rsidRPr="002F098C" w:rsidRDefault="00DC55B2" w:rsidP="00BE046B">
      <w:pPr>
        <w:spacing w:before="120" w:after="120" w:line="240" w:lineRule="auto"/>
        <w:ind w:left="120" w:right="120"/>
        <w:jc w:val="both"/>
        <w:rPr>
          <w:rFonts w:ascii="Ecofont_Spranq_eco_Sans" w:eastAsia="Times New Roman" w:hAnsi="Ecofont_Spranq_eco_Sans" w:cs="Times New Roman"/>
          <w:b/>
          <w:color w:val="000000"/>
          <w:kern w:val="0"/>
          <w:sz w:val="20"/>
          <w:szCs w:val="20"/>
          <w:lang w:eastAsia="pt-BR"/>
        </w:rPr>
      </w:pP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Torna-se público que a Universidade Federal do Rio de Janeiro - UFRJ, Autarquia Federal, inscrita no Cadastro Nacional de Pessoas Jurídicas sob o nº 33663.683/0001-16, através do Instituto de Puericultura Martagão Gesteira da UFRJ, inscrito no CNPJ sob o nº 33.663.683/0026-74, sediada Rua Bruno Lobo, nº 50 – Cidade Universitária – Rio de Janeiro – CEP 21.941-912, realizará licitação, </w:t>
      </w:r>
      <w:r w:rsidRPr="002F098C">
        <w:rPr>
          <w:rStyle w:val="dark-mode-color-black"/>
          <w:rFonts w:ascii="Ecofont_Spranq_eco_Sans" w:hAnsi="Ecofont_Spranq_eco_Sans"/>
          <w:color w:val="000000"/>
          <w:sz w:val="20"/>
          <w:szCs w:val="20"/>
          <w:shd w:val="clear" w:color="auto" w:fill="FFFF00"/>
        </w:rPr>
        <w:t>para registro de preços</w:t>
      </w:r>
      <w:r w:rsidRPr="002F098C">
        <w:rPr>
          <w:rFonts w:ascii="Ecofont_Spranq_eco_Sans" w:hAnsi="Ecofont_Spranq_eco_Sans"/>
          <w:color w:val="000000"/>
          <w:sz w:val="20"/>
          <w:szCs w:val="20"/>
        </w:rPr>
        <w:t>, na modalidade PREGÃO, na forma ELETRÔNICA, nos termos da Lei nº 14.133, de 1º de abril de 2021, do Decreto nº 11.462, de 31 de março de 2023, e demais legislação aplicável e, ainda, de acordo com as condições estabelecidas neste Edital.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br/>
      </w:r>
      <w:r w:rsidRPr="002F098C">
        <w:rPr>
          <w:rStyle w:val="Forte"/>
          <w:rFonts w:ascii="Ecofont_Spranq_eco_Sans" w:hAnsi="Ecofont_Spranq_eco_Sans"/>
          <w:color w:val="000000"/>
          <w:sz w:val="20"/>
          <w:szCs w:val="20"/>
        </w:rPr>
        <w:t>CONTRATANTE (UASG)</w:t>
      </w:r>
      <w:r w:rsidRPr="002F098C">
        <w:rPr>
          <w:rFonts w:ascii="Ecofont_Spranq_eco_Sans" w:hAnsi="Ecofont_Spranq_eco_Sans"/>
          <w:color w:val="000000"/>
          <w:sz w:val="20"/>
          <w:szCs w:val="20"/>
        </w:rPr>
        <w:t>: 153150</w:t>
      </w:r>
    </w:p>
    <w:p w:rsidR="00396880" w:rsidRDefault="002F098C" w:rsidP="002F098C">
      <w:pPr>
        <w:pStyle w:val="textojustificado"/>
        <w:spacing w:before="120" w:beforeAutospacing="0" w:after="120" w:afterAutospacing="0"/>
        <w:ind w:left="120" w:right="120"/>
        <w:jc w:val="both"/>
        <w:rPr>
          <w:rFonts w:ascii="Ecofont_Spranq_eco_Sans" w:hAnsi="Ecofont_Spranq_eco_Sans" w:cs="Calibri"/>
          <w:b/>
          <w:color w:val="000000"/>
          <w:sz w:val="20"/>
          <w:szCs w:val="20"/>
        </w:rPr>
      </w:pPr>
      <w:r w:rsidRPr="002F098C">
        <w:rPr>
          <w:rStyle w:val="Forte"/>
          <w:rFonts w:ascii="Ecofont_Spranq_eco_Sans" w:hAnsi="Ecofont_Spranq_eco_Sans"/>
          <w:color w:val="000000"/>
          <w:sz w:val="20"/>
          <w:szCs w:val="20"/>
        </w:rPr>
        <w:t>VALOR TOTAL DA CONTRATAÇÃO</w:t>
      </w:r>
      <w:r w:rsidRPr="002F098C">
        <w:rPr>
          <w:rFonts w:ascii="Ecofont_Spranq_eco_Sans" w:hAnsi="Ecofont_Spranq_eco_Sans"/>
          <w:color w:val="000000"/>
          <w:sz w:val="20"/>
          <w:szCs w:val="20"/>
        </w:rPr>
        <w:t xml:space="preserve">: R$ </w:t>
      </w:r>
      <w:r w:rsidR="00396880" w:rsidRPr="00EE5B32">
        <w:rPr>
          <w:rFonts w:ascii="Ecofont_Spranq_eco_Sans" w:hAnsi="Ecofont_Spranq_eco_Sans" w:cs="Calibri"/>
          <w:b/>
          <w:color w:val="000000"/>
          <w:sz w:val="20"/>
          <w:szCs w:val="20"/>
        </w:rPr>
        <w:t>115.108,36</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DATA DA SESSÃO PÚBLICA</w:t>
      </w:r>
      <w:r w:rsidRPr="002F098C">
        <w:rPr>
          <w:rFonts w:ascii="Ecofont_Spranq_eco_Sans" w:hAnsi="Ecofont_Spranq_eco_Sans"/>
          <w:color w:val="000000"/>
          <w:sz w:val="20"/>
          <w:szCs w:val="20"/>
        </w:rPr>
        <w:t xml:space="preserve">: </w:t>
      </w:r>
      <w:r w:rsidR="00785AD7">
        <w:rPr>
          <w:rFonts w:ascii="Ecofont_Spranq_eco_Sans" w:hAnsi="Ecofont_Spranq_eco_Sans"/>
          <w:color w:val="000000"/>
          <w:sz w:val="20"/>
          <w:szCs w:val="20"/>
        </w:rPr>
        <w:t>0</w:t>
      </w:r>
      <w:r w:rsidR="00074E7F">
        <w:rPr>
          <w:rFonts w:ascii="Ecofont_Spranq_eco_Sans" w:hAnsi="Ecofont_Spranq_eco_Sans"/>
          <w:color w:val="000000"/>
          <w:sz w:val="20"/>
          <w:szCs w:val="20"/>
        </w:rPr>
        <w:t>7</w:t>
      </w:r>
      <w:r w:rsidRPr="002F098C">
        <w:rPr>
          <w:rFonts w:ascii="Ecofont_Spranq_eco_Sans" w:hAnsi="Ecofont_Spranq_eco_Sans"/>
          <w:color w:val="000000"/>
          <w:sz w:val="20"/>
          <w:szCs w:val="20"/>
        </w:rPr>
        <w:t>/</w:t>
      </w:r>
      <w:r w:rsidR="00785AD7">
        <w:rPr>
          <w:rFonts w:ascii="Ecofont_Spranq_eco_Sans" w:hAnsi="Ecofont_Spranq_eco_Sans"/>
          <w:color w:val="000000"/>
          <w:sz w:val="20"/>
          <w:szCs w:val="20"/>
        </w:rPr>
        <w:t>03</w:t>
      </w:r>
      <w:r w:rsidRPr="002F098C">
        <w:rPr>
          <w:rFonts w:ascii="Ecofont_Spranq_eco_Sans" w:hAnsi="Ecofont_Spranq_eco_Sans"/>
          <w:color w:val="000000"/>
          <w:sz w:val="20"/>
          <w:szCs w:val="20"/>
        </w:rPr>
        <w:t>/</w:t>
      </w:r>
      <w:r w:rsidR="00785AD7">
        <w:rPr>
          <w:rFonts w:ascii="Ecofont_Spranq_eco_Sans" w:hAnsi="Ecofont_Spranq_eco_Sans"/>
          <w:color w:val="000000"/>
          <w:sz w:val="20"/>
          <w:szCs w:val="20"/>
        </w:rPr>
        <w:t>2024</w:t>
      </w:r>
      <w:r w:rsidRPr="002F098C">
        <w:rPr>
          <w:rFonts w:ascii="Ecofont_Spranq_eco_Sans" w:hAnsi="Ecofont_Spranq_eco_Sans"/>
          <w:color w:val="000000"/>
          <w:sz w:val="20"/>
          <w:szCs w:val="20"/>
        </w:rPr>
        <w:t xml:space="preserve"> às </w:t>
      </w:r>
      <w:r w:rsidR="00785AD7">
        <w:rPr>
          <w:rFonts w:ascii="Ecofont_Spranq_eco_Sans" w:hAnsi="Ecofont_Spranq_eco_Sans"/>
          <w:color w:val="000000"/>
          <w:sz w:val="20"/>
          <w:szCs w:val="20"/>
        </w:rPr>
        <w:t>10</w:t>
      </w:r>
      <w:r w:rsidRPr="002F098C">
        <w:rPr>
          <w:rFonts w:ascii="Ecofont_Spranq_eco_Sans" w:hAnsi="Ecofont_Spranq_eco_Sans"/>
          <w:color w:val="000000"/>
          <w:sz w:val="20"/>
          <w:szCs w:val="20"/>
        </w:rPr>
        <w:t>h (horário de Brasília)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CRITÉRIO DE JULGAMENTO</w:t>
      </w:r>
      <w:r w:rsidRPr="002F098C">
        <w:rPr>
          <w:rFonts w:ascii="Ecofont_Spranq_eco_Sans" w:hAnsi="Ecofont_Spranq_eco_Sans"/>
          <w:color w:val="000000"/>
          <w:sz w:val="20"/>
          <w:szCs w:val="20"/>
        </w:rPr>
        <w:t>: menor preço por item</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MODO DE DISPUTA</w:t>
      </w:r>
      <w:r w:rsidRPr="002F098C">
        <w:rPr>
          <w:rFonts w:ascii="Ecofont_Spranq_eco_Sans" w:hAnsi="Ecofont_Spranq_eco_Sans"/>
          <w:color w:val="000000"/>
          <w:sz w:val="20"/>
          <w:szCs w:val="20"/>
        </w:rPr>
        <w:t>: Aberto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br/>
      </w:r>
      <w:r w:rsidRPr="002F098C">
        <w:rPr>
          <w:rStyle w:val="Forte"/>
          <w:rFonts w:ascii="Ecofont_Spranq_eco_Sans" w:hAnsi="Ecofont_Spranq_eco_Sans"/>
          <w:color w:val="000000"/>
          <w:sz w:val="20"/>
          <w:szCs w:val="20"/>
        </w:rPr>
        <w:t>1.    DO OBJETO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    O objeto da presente licitação é a aquisição de </w:t>
      </w:r>
      <w:r w:rsidRPr="0024741E">
        <w:rPr>
          <w:rStyle w:val="dark-mode-color-black"/>
          <w:rFonts w:ascii="Ecofont_Spranq_eco_Sans" w:hAnsi="Ecofont_Spranq_eco_Sans"/>
          <w:b/>
          <w:bCs/>
          <w:color w:val="000000"/>
          <w:sz w:val="20"/>
          <w:szCs w:val="20"/>
          <w:u w:val="single"/>
          <w:shd w:val="clear" w:color="auto" w:fill="FFFF00"/>
        </w:rPr>
        <w:t>NUTRIÇÃO DESCARTÁVEIS</w:t>
      </w:r>
      <w:r w:rsidRPr="002F098C">
        <w:rPr>
          <w:rFonts w:ascii="Ecofont_Spranq_eco_Sans" w:hAnsi="Ecofont_Spranq_eco_Sans"/>
          <w:color w:val="000000"/>
          <w:sz w:val="20"/>
          <w:szCs w:val="20"/>
        </w:rPr>
        <w:t> conforme condições, quantidades e exigências estabelecidas neste Edital e seus anexos.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1.2.    A licitação será dividida em itens, conforme tabela constante do Termo de Referência, facultando-se ao licitante a participação em quantos itens forem de seu interesse.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2.    DO REGISTRO DE PREÇOS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2.1.    As regras referentes aos órgãos gerenciador e participantes, bem como a eventuais adesões são as que constam da minuta de Ata de Registro de Preços.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3.    DA PARTICIPAÇÃO NA LICITAÇÃO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3.1.    Poderão participar deste Pregão os interessados que estiverem previamente credenciados no Sistema de Cadastramento Unificado de Fornecedores - SICAF e no Sistema de Compras do Governo Federal (www.gov.br/compras).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3.1.1.    Os interessados deverão atender às condições exigidas no cadastramento no </w:t>
      </w:r>
      <w:proofErr w:type="spellStart"/>
      <w:r w:rsidRPr="002F098C">
        <w:rPr>
          <w:rFonts w:ascii="Ecofont_Spranq_eco_Sans" w:hAnsi="Ecofont_Spranq_eco_Sans"/>
          <w:color w:val="000000"/>
          <w:sz w:val="20"/>
          <w:szCs w:val="20"/>
        </w:rPr>
        <w:t>Sicaf</w:t>
      </w:r>
      <w:proofErr w:type="spellEnd"/>
      <w:r w:rsidRPr="002F098C">
        <w:rPr>
          <w:rFonts w:ascii="Ecofont_Spranq_eco_Sans" w:hAnsi="Ecofont_Spranq_eco_Sans"/>
          <w:color w:val="000000"/>
          <w:sz w:val="20"/>
          <w:szCs w:val="20"/>
        </w:rPr>
        <w:t xml:space="preserve"> até o terceiro dia útil anterior à data prevista para recebimento das propostas.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3.4.    A não observância do disposto no item anterior poderá ensejar desclassificação no momento da habilitação.</w:t>
      </w:r>
    </w:p>
    <w:p w:rsidR="002F098C" w:rsidRPr="002F098C" w:rsidRDefault="0037710C" w:rsidP="0037710C">
      <w:pPr>
        <w:pStyle w:val="textojustificado"/>
        <w:spacing w:before="120" w:beforeAutospacing="0" w:after="120" w:afterAutospacing="0"/>
        <w:ind w:right="120"/>
        <w:jc w:val="both"/>
        <w:rPr>
          <w:rFonts w:ascii="Ecofont_Spranq_eco_Sans" w:hAnsi="Ecofont_Spranq_eco_Sans"/>
          <w:color w:val="000000"/>
          <w:sz w:val="20"/>
          <w:szCs w:val="20"/>
        </w:rPr>
      </w:pPr>
      <w:r>
        <w:rPr>
          <w:rStyle w:val="dark-mode-color-black"/>
          <w:rFonts w:ascii="Ecofont_Spranq_eco_Sans" w:hAnsi="Ecofont_Spranq_eco_Sans"/>
          <w:color w:val="000000"/>
          <w:sz w:val="20"/>
          <w:szCs w:val="20"/>
          <w:shd w:val="clear" w:color="auto" w:fill="FFFF00"/>
        </w:rPr>
        <w:t xml:space="preserve"> </w:t>
      </w:r>
      <w:r>
        <w:rPr>
          <w:rFonts w:ascii="Ecofont_Spranq_eco_Sans" w:hAnsi="Ecofont_Spranq_eco_Sans"/>
          <w:color w:val="000000"/>
          <w:sz w:val="20"/>
          <w:szCs w:val="20"/>
        </w:rPr>
        <w:t xml:space="preserve"> 3.4</w:t>
      </w:r>
      <w:r w:rsidR="002F098C" w:rsidRPr="002F098C">
        <w:rPr>
          <w:rFonts w:ascii="Ecofont_Spranq_eco_Sans" w:hAnsi="Ecofont_Spranq_eco_Sans"/>
          <w:color w:val="000000"/>
          <w:sz w:val="20"/>
          <w:szCs w:val="20"/>
        </w:rPr>
        <w:t>.1.  </w:t>
      </w:r>
      <w:proofErr w:type="gramStart"/>
      <w:r w:rsidR="002F098C" w:rsidRPr="002F098C">
        <w:rPr>
          <w:rFonts w:ascii="Ecofont_Spranq_eco_Sans" w:hAnsi="Ecofont_Spranq_eco_Sans"/>
          <w:color w:val="000000"/>
          <w:sz w:val="20"/>
          <w:szCs w:val="20"/>
        </w:rPr>
        <w:t xml:space="preserve">  </w:t>
      </w:r>
      <w:proofErr w:type="gramEnd"/>
      <w:r w:rsidR="002F098C" w:rsidRPr="002F098C">
        <w:rPr>
          <w:rFonts w:ascii="Ecofont_Spranq_eco_Sans" w:hAnsi="Ecofont_Spranq_eco_Sans"/>
          <w:color w:val="000000"/>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2F098C" w:rsidRPr="002F098C" w:rsidRDefault="004D5D6A"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Pr>
          <w:rFonts w:ascii="Ecofont_Spranq_eco_Sans" w:hAnsi="Ecofont_Spranq_eco_Sans"/>
          <w:color w:val="000000"/>
          <w:sz w:val="20"/>
          <w:szCs w:val="20"/>
        </w:rPr>
        <w:lastRenderedPageBreak/>
        <w:t>3.5</w:t>
      </w:r>
      <w:r w:rsidR="002F098C" w:rsidRPr="002F098C">
        <w:rPr>
          <w:rFonts w:ascii="Ecofont_Spranq_eco_Sans" w:hAnsi="Ecofont_Spranq_eco_Sans"/>
          <w:color w:val="000000"/>
          <w:sz w:val="20"/>
          <w:szCs w:val="20"/>
        </w:rPr>
        <w:t>.  </w:t>
      </w:r>
      <w:proofErr w:type="gramStart"/>
      <w:r w:rsidR="002F098C" w:rsidRPr="002F098C">
        <w:rPr>
          <w:rFonts w:ascii="Ecofont_Spranq_eco_Sans" w:hAnsi="Ecofont_Spranq_eco_Sans"/>
          <w:color w:val="000000"/>
          <w:sz w:val="20"/>
          <w:szCs w:val="20"/>
        </w:rPr>
        <w:t xml:space="preserve">  </w:t>
      </w:r>
      <w:proofErr w:type="gramEnd"/>
      <w:r w:rsidR="002F098C" w:rsidRPr="002F098C">
        <w:rPr>
          <w:rFonts w:ascii="Ecofont_Spranq_eco_Sans" w:hAnsi="Ecofont_Spranq_eco_Sans"/>
          <w:color w:val="000000"/>
          <w:sz w:val="20"/>
          <w:szCs w:val="20"/>
        </w:rPr>
        <w:t>Será concedido tratamento favorecido para as microempresas e empresas de pequeno porte, para o agricultor familiar, o produtor rural pessoa física e para o microempreendedor individual - MEI, nos limites previstos da Lei Complementar nº 123, de 2006 e do</w:t>
      </w:r>
      <w:r w:rsidR="00CC7697">
        <w:rPr>
          <w:rFonts w:ascii="Ecofont_Spranq_eco_Sans" w:hAnsi="Ecofont_Spranq_eco_Sans"/>
          <w:color w:val="000000"/>
          <w:sz w:val="20"/>
          <w:szCs w:val="20"/>
        </w:rPr>
        <w:t xml:space="preserve"> Decreto n.º 8.538, de 2015.</w:t>
      </w:r>
      <w:r w:rsidR="00CC7697">
        <w:rPr>
          <w:rFonts w:ascii="Ecofont_Spranq_eco_Sans" w:hAnsi="Ecofont_Spranq_eco_Sans"/>
          <w:color w:val="000000"/>
          <w:sz w:val="20"/>
          <w:szCs w:val="20"/>
        </w:rPr>
        <w:br/>
        <w:t>3.6</w:t>
      </w:r>
      <w:r w:rsidR="002F098C" w:rsidRPr="002F098C">
        <w:rPr>
          <w:rFonts w:ascii="Ecofont_Spranq_eco_Sans" w:hAnsi="Ecofont_Spranq_eco_Sans"/>
          <w:color w:val="000000"/>
          <w:sz w:val="20"/>
          <w:szCs w:val="20"/>
        </w:rPr>
        <w:t>.    Não poderão disputar esta licitação:</w:t>
      </w:r>
    </w:p>
    <w:p w:rsidR="002F098C" w:rsidRPr="002F098C" w:rsidRDefault="00CC7697"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Pr>
          <w:rFonts w:ascii="Ecofont_Spranq_eco_Sans" w:hAnsi="Ecofont_Spranq_eco_Sans"/>
          <w:color w:val="000000"/>
          <w:sz w:val="20"/>
          <w:szCs w:val="20"/>
        </w:rPr>
        <w:t>3.6</w:t>
      </w:r>
      <w:r w:rsidR="002F098C" w:rsidRPr="002F098C">
        <w:rPr>
          <w:rFonts w:ascii="Ecofont_Spranq_eco_Sans" w:hAnsi="Ecofont_Spranq_eco_Sans"/>
          <w:color w:val="000000"/>
          <w:sz w:val="20"/>
          <w:szCs w:val="20"/>
        </w:rPr>
        <w:t>.1.  </w:t>
      </w:r>
      <w:proofErr w:type="gramStart"/>
      <w:r w:rsidR="002F098C" w:rsidRPr="002F098C">
        <w:rPr>
          <w:rFonts w:ascii="Ecofont_Spranq_eco_Sans" w:hAnsi="Ecofont_Spranq_eco_Sans"/>
          <w:color w:val="000000"/>
          <w:sz w:val="20"/>
          <w:szCs w:val="20"/>
        </w:rPr>
        <w:t xml:space="preserve">  </w:t>
      </w:r>
      <w:proofErr w:type="gramEnd"/>
      <w:r w:rsidR="002F098C" w:rsidRPr="002F098C">
        <w:rPr>
          <w:rFonts w:ascii="Ecofont_Spranq_eco_Sans" w:hAnsi="Ecofont_Spranq_eco_Sans"/>
          <w:color w:val="000000"/>
          <w:sz w:val="20"/>
          <w:szCs w:val="20"/>
        </w:rPr>
        <w:t>aquele que não atenda às condições deste Edital e seu(s) anexo(s);</w:t>
      </w:r>
    </w:p>
    <w:p w:rsidR="002F098C" w:rsidRPr="002F098C" w:rsidRDefault="00CC7697"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Pr>
          <w:rFonts w:ascii="Ecofont_Spranq_eco_Sans" w:hAnsi="Ecofont_Spranq_eco_Sans"/>
          <w:color w:val="000000"/>
          <w:sz w:val="20"/>
          <w:szCs w:val="20"/>
        </w:rPr>
        <w:t>3.6</w:t>
      </w:r>
      <w:r w:rsidR="002F098C" w:rsidRPr="002F098C">
        <w:rPr>
          <w:rFonts w:ascii="Ecofont_Spranq_eco_Sans" w:hAnsi="Ecofont_Spranq_eco_Sans"/>
          <w:color w:val="000000"/>
          <w:sz w:val="20"/>
          <w:szCs w:val="20"/>
        </w:rPr>
        <w:t>.2.  </w:t>
      </w:r>
      <w:proofErr w:type="gramStart"/>
      <w:r w:rsidR="002F098C" w:rsidRPr="002F098C">
        <w:rPr>
          <w:rFonts w:ascii="Ecofont_Spranq_eco_Sans" w:hAnsi="Ecofont_Spranq_eco_Sans"/>
          <w:color w:val="000000"/>
          <w:sz w:val="20"/>
          <w:szCs w:val="20"/>
        </w:rPr>
        <w:t xml:space="preserve">  </w:t>
      </w:r>
      <w:proofErr w:type="gramEnd"/>
      <w:r w:rsidR="002F098C" w:rsidRPr="002F098C">
        <w:rPr>
          <w:rFonts w:ascii="Ecofont_Spranq_eco_Sans" w:hAnsi="Ecofont_Spranq_eco_Sans"/>
          <w:color w:val="000000"/>
          <w:sz w:val="20"/>
          <w:szCs w:val="20"/>
        </w:rPr>
        <w:t>autor do anteprojeto, do projeto básico ou do projeto executivo, pessoa física ou jurídica, quando a licitação versar sobre serviços ou fornecimento de bens a ele relacionados;</w:t>
      </w:r>
    </w:p>
    <w:p w:rsidR="002F098C" w:rsidRPr="002F098C" w:rsidRDefault="00CC7697"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Pr>
          <w:rFonts w:ascii="Ecofont_Spranq_eco_Sans" w:hAnsi="Ecofont_Spranq_eco_Sans"/>
          <w:color w:val="000000"/>
          <w:sz w:val="20"/>
          <w:szCs w:val="20"/>
        </w:rPr>
        <w:t>3.6</w:t>
      </w:r>
      <w:r w:rsidR="002F098C" w:rsidRPr="002F098C">
        <w:rPr>
          <w:rFonts w:ascii="Ecofont_Spranq_eco_Sans" w:hAnsi="Ecofont_Spranq_eco_Sans"/>
          <w:color w:val="000000"/>
          <w:sz w:val="20"/>
          <w:szCs w:val="20"/>
        </w:rPr>
        <w:t>.3.  </w:t>
      </w:r>
      <w:proofErr w:type="gramStart"/>
      <w:r w:rsidR="002F098C" w:rsidRPr="002F098C">
        <w:rPr>
          <w:rFonts w:ascii="Ecofont_Spranq_eco_Sans" w:hAnsi="Ecofont_Spranq_eco_Sans"/>
          <w:color w:val="000000"/>
          <w:sz w:val="20"/>
          <w:szCs w:val="20"/>
        </w:rPr>
        <w:t xml:space="preserve">  </w:t>
      </w:r>
      <w:proofErr w:type="gramEnd"/>
      <w:r w:rsidR="002F098C" w:rsidRPr="002F098C">
        <w:rPr>
          <w:rFonts w:ascii="Ecofont_Spranq_eco_Sans" w:hAnsi="Ecofont_Spranq_eco_Sans"/>
          <w:color w:val="000000"/>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2F098C" w:rsidRPr="002F098C" w:rsidRDefault="00CC7697"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Pr>
          <w:rFonts w:ascii="Ecofont_Spranq_eco_Sans" w:hAnsi="Ecofont_Spranq_eco_Sans"/>
          <w:color w:val="000000"/>
          <w:sz w:val="20"/>
          <w:szCs w:val="20"/>
        </w:rPr>
        <w:t>3.6</w:t>
      </w:r>
      <w:r w:rsidR="002F098C" w:rsidRPr="002F098C">
        <w:rPr>
          <w:rFonts w:ascii="Ecofont_Spranq_eco_Sans" w:hAnsi="Ecofont_Spranq_eco_Sans"/>
          <w:color w:val="000000"/>
          <w:sz w:val="20"/>
          <w:szCs w:val="20"/>
        </w:rPr>
        <w:t>.4.  </w:t>
      </w:r>
      <w:proofErr w:type="gramStart"/>
      <w:r w:rsidR="002F098C" w:rsidRPr="002F098C">
        <w:rPr>
          <w:rFonts w:ascii="Ecofont_Spranq_eco_Sans" w:hAnsi="Ecofont_Spranq_eco_Sans"/>
          <w:color w:val="000000"/>
          <w:sz w:val="20"/>
          <w:szCs w:val="20"/>
        </w:rPr>
        <w:t xml:space="preserve">  </w:t>
      </w:r>
      <w:proofErr w:type="gramEnd"/>
      <w:r w:rsidR="002F098C" w:rsidRPr="002F098C">
        <w:rPr>
          <w:rFonts w:ascii="Ecofont_Spranq_eco_Sans" w:hAnsi="Ecofont_Spranq_eco_Sans"/>
          <w:color w:val="000000"/>
          <w:sz w:val="20"/>
          <w:szCs w:val="20"/>
        </w:rPr>
        <w:t>pessoa física ou jurídica que se encontre, ao tempo da licitação, impossibilitada de participar da licitação em decorrência de sanção que lhe foi imposta;</w:t>
      </w:r>
    </w:p>
    <w:p w:rsidR="002F098C" w:rsidRPr="002F098C" w:rsidRDefault="00CC7697"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Pr>
          <w:rFonts w:ascii="Ecofont_Spranq_eco_Sans" w:hAnsi="Ecofont_Spranq_eco_Sans"/>
          <w:color w:val="000000"/>
          <w:sz w:val="20"/>
          <w:szCs w:val="20"/>
        </w:rPr>
        <w:t>3.6</w:t>
      </w:r>
      <w:r w:rsidR="002F098C" w:rsidRPr="002F098C">
        <w:rPr>
          <w:rFonts w:ascii="Ecofont_Spranq_eco_Sans" w:hAnsi="Ecofont_Spranq_eco_Sans"/>
          <w:color w:val="000000"/>
          <w:sz w:val="20"/>
          <w:szCs w:val="20"/>
        </w:rPr>
        <w:t>.5.  </w:t>
      </w:r>
      <w:proofErr w:type="gramStart"/>
      <w:r w:rsidR="002F098C" w:rsidRPr="002F098C">
        <w:rPr>
          <w:rFonts w:ascii="Ecofont_Spranq_eco_Sans" w:hAnsi="Ecofont_Spranq_eco_Sans"/>
          <w:color w:val="000000"/>
          <w:sz w:val="20"/>
          <w:szCs w:val="20"/>
        </w:rPr>
        <w:t xml:space="preserve">  </w:t>
      </w:r>
      <w:proofErr w:type="gramEnd"/>
      <w:r w:rsidR="002F098C" w:rsidRPr="002F098C">
        <w:rPr>
          <w:rFonts w:ascii="Ecofont_Spranq_eco_Sans" w:hAnsi="Ecofont_Spranq_eco_Sans"/>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2F098C" w:rsidRPr="002F098C" w:rsidRDefault="00CC7697"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Pr>
          <w:rFonts w:ascii="Ecofont_Spranq_eco_Sans" w:hAnsi="Ecofont_Spranq_eco_Sans"/>
          <w:color w:val="000000"/>
          <w:sz w:val="20"/>
          <w:szCs w:val="20"/>
        </w:rPr>
        <w:t>3.6</w:t>
      </w:r>
      <w:r w:rsidR="002F098C" w:rsidRPr="002F098C">
        <w:rPr>
          <w:rFonts w:ascii="Ecofont_Spranq_eco_Sans" w:hAnsi="Ecofont_Spranq_eco_Sans"/>
          <w:color w:val="000000"/>
          <w:sz w:val="20"/>
          <w:szCs w:val="20"/>
        </w:rPr>
        <w:t>.6.  </w:t>
      </w:r>
      <w:proofErr w:type="gramStart"/>
      <w:r w:rsidR="002F098C" w:rsidRPr="002F098C">
        <w:rPr>
          <w:rFonts w:ascii="Ecofont_Spranq_eco_Sans" w:hAnsi="Ecofont_Spranq_eco_Sans"/>
          <w:color w:val="000000"/>
          <w:sz w:val="20"/>
          <w:szCs w:val="20"/>
        </w:rPr>
        <w:t xml:space="preserve">  </w:t>
      </w:r>
      <w:proofErr w:type="gramEnd"/>
      <w:r w:rsidR="002F098C" w:rsidRPr="002F098C">
        <w:rPr>
          <w:rFonts w:ascii="Ecofont_Spranq_eco_Sans" w:hAnsi="Ecofont_Spranq_eco_Sans"/>
          <w:color w:val="000000"/>
          <w:sz w:val="20"/>
          <w:szCs w:val="20"/>
        </w:rPr>
        <w:t>empresas controladoras, controladas ou coligadas, nos termos da Lei nº 6.404, de 15 de dezembro de 1976, concorrendo entre si;</w:t>
      </w:r>
    </w:p>
    <w:p w:rsidR="002F098C" w:rsidRPr="002F098C" w:rsidRDefault="00CC7697"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Pr>
          <w:rFonts w:ascii="Ecofont_Spranq_eco_Sans" w:hAnsi="Ecofont_Spranq_eco_Sans"/>
          <w:color w:val="000000"/>
          <w:sz w:val="20"/>
          <w:szCs w:val="20"/>
        </w:rPr>
        <w:t>3.6</w:t>
      </w:r>
      <w:r w:rsidR="002F098C" w:rsidRPr="002F098C">
        <w:rPr>
          <w:rFonts w:ascii="Ecofont_Spranq_eco_Sans" w:hAnsi="Ecofont_Spranq_eco_Sans"/>
          <w:color w:val="000000"/>
          <w:sz w:val="20"/>
          <w:szCs w:val="20"/>
        </w:rPr>
        <w:t>.7.  </w:t>
      </w:r>
      <w:proofErr w:type="gramStart"/>
      <w:r w:rsidR="002F098C" w:rsidRPr="002F098C">
        <w:rPr>
          <w:rFonts w:ascii="Ecofont_Spranq_eco_Sans" w:hAnsi="Ecofont_Spranq_eco_Sans"/>
          <w:color w:val="000000"/>
          <w:sz w:val="20"/>
          <w:szCs w:val="20"/>
        </w:rPr>
        <w:t xml:space="preserve">  </w:t>
      </w:r>
      <w:proofErr w:type="gramEnd"/>
      <w:r w:rsidR="002F098C" w:rsidRPr="002F098C">
        <w:rPr>
          <w:rFonts w:ascii="Ecofont_Spranq_eco_Sans" w:hAnsi="Ecofont_Spranq_eco_Sans"/>
          <w:color w:val="000000"/>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2F098C" w:rsidRPr="002F098C" w:rsidRDefault="00CC7697"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Pr>
          <w:rFonts w:ascii="Ecofont_Spranq_eco_Sans" w:hAnsi="Ecofont_Spranq_eco_Sans"/>
          <w:color w:val="000000"/>
          <w:sz w:val="20"/>
          <w:szCs w:val="20"/>
        </w:rPr>
        <w:t>3.6</w:t>
      </w:r>
      <w:r w:rsidR="002F098C" w:rsidRPr="002F098C">
        <w:rPr>
          <w:rFonts w:ascii="Ecofont_Spranq_eco_Sans" w:hAnsi="Ecofont_Spranq_eco_Sans"/>
          <w:color w:val="000000"/>
          <w:sz w:val="20"/>
          <w:szCs w:val="20"/>
        </w:rPr>
        <w:t>.8.  </w:t>
      </w:r>
      <w:proofErr w:type="gramStart"/>
      <w:r w:rsidR="002F098C" w:rsidRPr="002F098C">
        <w:rPr>
          <w:rFonts w:ascii="Ecofont_Spranq_eco_Sans" w:hAnsi="Ecofont_Spranq_eco_Sans"/>
          <w:color w:val="000000"/>
          <w:sz w:val="20"/>
          <w:szCs w:val="20"/>
        </w:rPr>
        <w:t xml:space="preserve">  </w:t>
      </w:r>
      <w:proofErr w:type="gramEnd"/>
      <w:r w:rsidR="002F098C" w:rsidRPr="002F098C">
        <w:rPr>
          <w:rFonts w:ascii="Ecofont_Spranq_eco_Sans" w:hAnsi="Ecofont_Spranq_eco_Sans"/>
          <w:color w:val="000000"/>
          <w:sz w:val="20"/>
          <w:szCs w:val="20"/>
        </w:rPr>
        <w:t>agente público do órgão ou entidade licitante;</w:t>
      </w:r>
    </w:p>
    <w:p w:rsidR="002F098C" w:rsidRPr="002F098C" w:rsidRDefault="00CC7697"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Pr>
          <w:rFonts w:ascii="Ecofont_Spranq_eco_Sans" w:hAnsi="Ecofont_Spranq_eco_Sans"/>
          <w:color w:val="000000"/>
          <w:sz w:val="20"/>
          <w:szCs w:val="20"/>
        </w:rPr>
        <w:t>3.6</w:t>
      </w:r>
      <w:r w:rsidR="002F098C" w:rsidRPr="002F098C">
        <w:rPr>
          <w:rFonts w:ascii="Ecofont_Spranq_eco_Sans" w:hAnsi="Ecofont_Spranq_eco_Sans"/>
          <w:color w:val="000000"/>
          <w:sz w:val="20"/>
          <w:szCs w:val="20"/>
        </w:rPr>
        <w:t>.9.  </w:t>
      </w:r>
      <w:proofErr w:type="gramStart"/>
      <w:r w:rsidR="002F098C" w:rsidRPr="002F098C">
        <w:rPr>
          <w:rFonts w:ascii="Ecofont_Spranq_eco_Sans" w:hAnsi="Ecofont_Spranq_eco_Sans"/>
          <w:color w:val="000000"/>
          <w:sz w:val="20"/>
          <w:szCs w:val="20"/>
        </w:rPr>
        <w:t xml:space="preserve">  </w:t>
      </w:r>
      <w:proofErr w:type="gramEnd"/>
      <w:r w:rsidR="002F098C" w:rsidRPr="002F098C">
        <w:rPr>
          <w:rFonts w:ascii="Ecofont_Spranq_eco_Sans" w:hAnsi="Ecofont_Spranq_eco_Sans"/>
          <w:color w:val="000000"/>
          <w:sz w:val="20"/>
          <w:szCs w:val="20"/>
        </w:rPr>
        <w:t>Organizações da Sociedade Civil de Interesse Público - OSCIP, atuando nessa condição;</w:t>
      </w:r>
    </w:p>
    <w:p w:rsidR="002F098C" w:rsidRPr="002F098C" w:rsidRDefault="00CC7697"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Pr>
          <w:rFonts w:ascii="Ecofont_Spranq_eco_Sans" w:hAnsi="Ecofont_Spranq_eco_Sans"/>
          <w:color w:val="000000"/>
          <w:sz w:val="20"/>
          <w:szCs w:val="20"/>
        </w:rPr>
        <w:t>3.6</w:t>
      </w:r>
      <w:r w:rsidR="002F098C" w:rsidRPr="002F098C">
        <w:rPr>
          <w:rFonts w:ascii="Ecofont_Spranq_eco_Sans" w:hAnsi="Ecofont_Spranq_eco_Sans"/>
          <w:color w:val="000000"/>
          <w:sz w:val="20"/>
          <w:szCs w:val="20"/>
        </w:rPr>
        <w:t>.10.  </w:t>
      </w:r>
      <w:proofErr w:type="gramStart"/>
      <w:r w:rsidR="002F098C" w:rsidRPr="002F098C">
        <w:rPr>
          <w:rFonts w:ascii="Ecofont_Spranq_eco_Sans" w:hAnsi="Ecofont_Spranq_eco_Sans"/>
          <w:color w:val="000000"/>
          <w:sz w:val="20"/>
          <w:szCs w:val="20"/>
        </w:rPr>
        <w:t xml:space="preserve">  </w:t>
      </w:r>
      <w:proofErr w:type="gramEnd"/>
      <w:r w:rsidR="002F098C" w:rsidRPr="002F098C">
        <w:rPr>
          <w:rFonts w:ascii="Ecofont_Spranq_eco_Sans" w:hAnsi="Ecofont_Spranq_eco_Sans"/>
          <w:color w:val="000000"/>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2F098C" w:rsidRPr="002F098C" w:rsidRDefault="00CC7697"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Pr>
          <w:rFonts w:ascii="Ecofont_Spranq_eco_Sans" w:hAnsi="Ecofont_Spranq_eco_Sans"/>
          <w:color w:val="000000"/>
          <w:sz w:val="20"/>
          <w:szCs w:val="20"/>
        </w:rPr>
        <w:t>3.7</w:t>
      </w:r>
      <w:r w:rsidR="002F098C" w:rsidRPr="002F098C">
        <w:rPr>
          <w:rFonts w:ascii="Ecofont_Spranq_eco_Sans" w:hAnsi="Ecofont_Spranq_eco_Sans"/>
          <w:color w:val="000000"/>
          <w:sz w:val="20"/>
          <w:szCs w:val="20"/>
        </w:rPr>
        <w:t>.  </w:t>
      </w:r>
      <w:proofErr w:type="gramStart"/>
      <w:r w:rsidR="002F098C" w:rsidRPr="002F098C">
        <w:rPr>
          <w:rFonts w:ascii="Ecofont_Spranq_eco_Sans" w:hAnsi="Ecofont_Spranq_eco_Sans"/>
          <w:color w:val="000000"/>
          <w:sz w:val="20"/>
          <w:szCs w:val="20"/>
        </w:rPr>
        <w:t xml:space="preserve">  </w:t>
      </w:r>
      <w:proofErr w:type="gramEnd"/>
      <w:r w:rsidR="002F098C" w:rsidRPr="002F098C">
        <w:rPr>
          <w:rFonts w:ascii="Ecofont_Spranq_eco_Sans" w:hAnsi="Ecofont_Spranq_eco_Sans"/>
          <w:color w:val="000000"/>
          <w:sz w:val="20"/>
          <w:szCs w:val="20"/>
        </w:rPr>
        <w:t>O impedimento de que trata o item 3.7.4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2F098C" w:rsidRPr="002F098C" w:rsidRDefault="00CC7697"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Pr>
          <w:rFonts w:ascii="Ecofont_Spranq_eco_Sans" w:hAnsi="Ecofont_Spranq_eco_Sans"/>
          <w:color w:val="000000"/>
          <w:sz w:val="20"/>
          <w:szCs w:val="20"/>
        </w:rPr>
        <w:t>3.8</w:t>
      </w:r>
      <w:r w:rsidR="002F098C" w:rsidRPr="002F098C">
        <w:rPr>
          <w:rFonts w:ascii="Ecofont_Spranq_eco_Sans" w:hAnsi="Ecofont_Spranq_eco_Sans"/>
          <w:color w:val="000000"/>
          <w:sz w:val="20"/>
          <w:szCs w:val="20"/>
        </w:rPr>
        <w:t>.  </w:t>
      </w:r>
      <w:proofErr w:type="gramStart"/>
      <w:r w:rsidR="002F098C" w:rsidRPr="002F098C">
        <w:rPr>
          <w:rFonts w:ascii="Ecofont_Spranq_eco_Sans" w:hAnsi="Ecofont_Spranq_eco_Sans"/>
          <w:color w:val="000000"/>
          <w:sz w:val="20"/>
          <w:szCs w:val="20"/>
        </w:rPr>
        <w:t xml:space="preserve">  </w:t>
      </w:r>
      <w:proofErr w:type="gramEnd"/>
      <w:r w:rsidR="002F098C" w:rsidRPr="002F098C">
        <w:rPr>
          <w:rFonts w:ascii="Ecofont_Spranq_eco_Sans" w:hAnsi="Ecofont_Spranq_eco_Sans"/>
          <w:color w:val="000000"/>
          <w:sz w:val="20"/>
          <w:szCs w:val="20"/>
        </w:rPr>
        <w:t>A critério da Administração e exclusivamente a seu serviço, o autor dos projetos e a empre</w:t>
      </w:r>
      <w:r>
        <w:rPr>
          <w:rFonts w:ascii="Ecofont_Spranq_eco_Sans" w:hAnsi="Ecofont_Spranq_eco_Sans"/>
          <w:color w:val="000000"/>
          <w:sz w:val="20"/>
          <w:szCs w:val="20"/>
        </w:rPr>
        <w:t>sa a que se referem os itens 3.6.2 e 3.6</w:t>
      </w:r>
      <w:r w:rsidR="002F098C" w:rsidRPr="002F098C">
        <w:rPr>
          <w:rFonts w:ascii="Ecofont_Spranq_eco_Sans" w:hAnsi="Ecofont_Spranq_eco_Sans"/>
          <w:color w:val="000000"/>
          <w:sz w:val="20"/>
          <w:szCs w:val="20"/>
        </w:rPr>
        <w:t>.3 poderão participar no apoio das atividades de planejamento da contratação, de execução da licitação ou de gestão do contrato, desde que sob supervisão exclusiva de agentes públicos do órgão ou entidade.</w:t>
      </w:r>
    </w:p>
    <w:p w:rsidR="002F098C" w:rsidRPr="002F098C" w:rsidRDefault="00CC7697"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Pr>
          <w:rFonts w:ascii="Ecofont_Spranq_eco_Sans" w:hAnsi="Ecofont_Spranq_eco_Sans"/>
          <w:color w:val="000000"/>
          <w:sz w:val="20"/>
          <w:szCs w:val="20"/>
        </w:rPr>
        <w:t>3.9</w:t>
      </w:r>
      <w:r w:rsidR="002F098C" w:rsidRPr="002F098C">
        <w:rPr>
          <w:rFonts w:ascii="Ecofont_Spranq_eco_Sans" w:hAnsi="Ecofont_Spranq_eco_Sans"/>
          <w:color w:val="000000"/>
          <w:sz w:val="20"/>
          <w:szCs w:val="20"/>
        </w:rPr>
        <w:t>.  </w:t>
      </w:r>
      <w:proofErr w:type="gramStart"/>
      <w:r w:rsidR="002F098C" w:rsidRPr="002F098C">
        <w:rPr>
          <w:rFonts w:ascii="Ecofont_Spranq_eco_Sans" w:hAnsi="Ecofont_Spranq_eco_Sans"/>
          <w:color w:val="000000"/>
          <w:sz w:val="20"/>
          <w:szCs w:val="20"/>
        </w:rPr>
        <w:t xml:space="preserve">  </w:t>
      </w:r>
      <w:proofErr w:type="gramEnd"/>
      <w:r w:rsidR="002F098C" w:rsidRPr="002F098C">
        <w:rPr>
          <w:rFonts w:ascii="Ecofont_Spranq_eco_Sans" w:hAnsi="Ecofont_Spranq_eco_Sans"/>
          <w:color w:val="000000"/>
          <w:sz w:val="20"/>
          <w:szCs w:val="20"/>
        </w:rPr>
        <w:t>Equiparam-se aos autores do projeto as empresas integrantes do mesmo grupo econômico.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3</w:t>
      </w:r>
      <w:r w:rsidR="00CC7697">
        <w:rPr>
          <w:rFonts w:ascii="Ecofont_Spranq_eco_Sans" w:hAnsi="Ecofont_Spranq_eco_Sans"/>
          <w:color w:val="000000"/>
          <w:sz w:val="20"/>
          <w:szCs w:val="20"/>
        </w:rPr>
        <w:t>.10.  </w:t>
      </w:r>
      <w:proofErr w:type="gramStart"/>
      <w:r w:rsidR="00CC7697">
        <w:rPr>
          <w:rFonts w:ascii="Ecofont_Spranq_eco_Sans" w:hAnsi="Ecofont_Spranq_eco_Sans"/>
          <w:color w:val="000000"/>
          <w:sz w:val="20"/>
          <w:szCs w:val="20"/>
        </w:rPr>
        <w:t xml:space="preserve">  </w:t>
      </w:r>
      <w:proofErr w:type="gramEnd"/>
      <w:r w:rsidR="00CC7697">
        <w:rPr>
          <w:rFonts w:ascii="Ecofont_Spranq_eco_Sans" w:hAnsi="Ecofont_Spranq_eco_Sans"/>
          <w:color w:val="000000"/>
          <w:sz w:val="20"/>
          <w:szCs w:val="20"/>
        </w:rPr>
        <w:t>O disposto nos itens 3.6.2 e 3.6</w:t>
      </w:r>
      <w:r w:rsidRPr="002F098C">
        <w:rPr>
          <w:rFonts w:ascii="Ecofont_Spranq_eco_Sans" w:hAnsi="Ecofont_Spranq_eco_Sans"/>
          <w:color w:val="000000"/>
          <w:sz w:val="20"/>
          <w:szCs w:val="20"/>
        </w:rPr>
        <w:t>.3 não impede a licitação ou a contratação de serviço que inclua como encargo do contratado a elaboração do projeto básico e do projeto executivo, nas contratações integradas, e do projeto executivo, nos demais regimes de execução.</w:t>
      </w:r>
    </w:p>
    <w:p w:rsidR="002F098C" w:rsidRPr="002F098C" w:rsidRDefault="00CC7697"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Pr>
          <w:rFonts w:ascii="Ecofont_Spranq_eco_Sans" w:hAnsi="Ecofont_Spranq_eco_Sans"/>
          <w:color w:val="000000"/>
          <w:sz w:val="20"/>
          <w:szCs w:val="20"/>
        </w:rPr>
        <w:t>3.11</w:t>
      </w:r>
      <w:r w:rsidR="002F098C" w:rsidRPr="002F098C">
        <w:rPr>
          <w:rFonts w:ascii="Ecofont_Spranq_eco_Sans" w:hAnsi="Ecofont_Spranq_eco_Sans"/>
          <w:color w:val="000000"/>
          <w:sz w:val="20"/>
          <w:szCs w:val="20"/>
        </w:rPr>
        <w:t>.  </w:t>
      </w:r>
      <w:proofErr w:type="gramStart"/>
      <w:r w:rsidR="002F098C" w:rsidRPr="002F098C">
        <w:rPr>
          <w:rFonts w:ascii="Ecofont_Spranq_eco_Sans" w:hAnsi="Ecofont_Spranq_eco_Sans"/>
          <w:color w:val="000000"/>
          <w:sz w:val="20"/>
          <w:szCs w:val="20"/>
        </w:rPr>
        <w:t xml:space="preserve">  </w:t>
      </w:r>
      <w:proofErr w:type="gramEnd"/>
      <w:r w:rsidR="002F098C" w:rsidRPr="002F098C">
        <w:rPr>
          <w:rFonts w:ascii="Ecofont_Spranq_eco_Sans" w:hAnsi="Ecofont_Spranq_eco_Sans"/>
          <w:color w:val="000000"/>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2F098C" w:rsidRPr="002F098C" w:rsidRDefault="00CC7697"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Pr>
          <w:rFonts w:ascii="Ecofont_Spranq_eco_Sans" w:hAnsi="Ecofont_Spranq_eco_Sans"/>
          <w:color w:val="000000"/>
          <w:sz w:val="20"/>
          <w:szCs w:val="20"/>
        </w:rPr>
        <w:t>3.12</w:t>
      </w:r>
      <w:r w:rsidR="002F098C" w:rsidRPr="002F098C">
        <w:rPr>
          <w:rFonts w:ascii="Ecofont_Spranq_eco_Sans" w:hAnsi="Ecofont_Spranq_eco_Sans"/>
          <w:color w:val="000000"/>
          <w:sz w:val="20"/>
          <w:szCs w:val="20"/>
        </w:rPr>
        <w:t>.  </w:t>
      </w:r>
      <w:proofErr w:type="gramStart"/>
      <w:r w:rsidR="002F098C" w:rsidRPr="002F098C">
        <w:rPr>
          <w:rFonts w:ascii="Ecofont_Spranq_eco_Sans" w:hAnsi="Ecofont_Spranq_eco_Sans"/>
          <w:color w:val="000000"/>
          <w:sz w:val="20"/>
          <w:szCs w:val="20"/>
        </w:rPr>
        <w:t xml:space="preserve">  </w:t>
      </w:r>
      <w:proofErr w:type="gramEnd"/>
      <w:r w:rsidR="002F098C" w:rsidRPr="002F098C">
        <w:rPr>
          <w:rFonts w:ascii="Ecofont_Spranq_eco_Sans" w:hAnsi="Ecofont_Spranq_eco_Sans"/>
          <w:color w:val="000000"/>
          <w:sz w:val="20"/>
          <w:szCs w:val="20"/>
        </w:rPr>
        <w:t>A vedação de que trata o item 3.7.8 estende-se a terceiro que auxilie a condução da contratação na qualidade de integrante de equipe de apoio, profissional especializado ou funcionário ou representante de empresa que preste assessoria técnica.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4.    DA APRESENTAÇÃO DA PROPOSTA E DOS DOCUMENTOS DE HABILITAÇÃO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4.1.    Na presente licitação, a fase de habilitação sucederá as fases de apresentação de propostas e lances e de julgamento.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4.2.    Os licitantes encaminharão, exclusivamente por meio do sistema eletrônico, a proposta com o preço ou o percentual de desconto, conforme o critério de julgamento adotado neste Edital, até a data e o horário estabelecidos para abertura da sessão pública.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4.3.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8.11.1 deste Edital.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4.4.    No cadastramento da proposta inicial, o licitante declarará, em campo próprio do sistema, que: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4.4.2.    não emprega menor de 18 anos em trabalho noturno, perigoso ou insalubre e não emprega menor de 16 anos, salvo menor, a partir de 14 anos, na condição de aprendiz, nos termos do artigo 7°, XXXIII, da Constituição;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4.4.3.    não possui empregados executando trabalho degradante ou forçado, observando o disposto nos incisos III e IV do art. 1º e no inciso III do art. 5º da Constituição Federal;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4.4.4.    cumpre as exigências de reserva de cargos para pessoa com deficiência e para reabilitado da Previdência Social, previstas em lei e em outras normas específicas.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4.5.    O licitante organizado em cooperativa deverá declarar, ainda, em campo próprio do sistema eletrônico, que cumpre os requisitos estabelecidos no artigo 16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4.6.    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2F098C">
        <w:rPr>
          <w:rFonts w:ascii="Ecofont_Spranq_eco_Sans" w:hAnsi="Ecofont_Spranq_eco_Sans"/>
          <w:color w:val="000000"/>
          <w:sz w:val="20"/>
          <w:szCs w:val="20"/>
        </w:rPr>
        <w:t>arts</w:t>
      </w:r>
      <w:proofErr w:type="spellEnd"/>
      <w:r w:rsidRPr="002F098C">
        <w:rPr>
          <w:rFonts w:ascii="Ecofont_Spranq_eco_Sans" w:hAnsi="Ecofont_Spranq_eco_Sans"/>
          <w:color w:val="000000"/>
          <w:sz w:val="20"/>
          <w:szCs w:val="20"/>
        </w:rPr>
        <w:t>. 42 a 49, observado o disposto nos §§ 1º ao 3º do art. 4º,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4.6.1.    no item exclusivo para participação de microempresas e empresas de pequeno porte, a assinalação do campo “não” impedirá o prosseguimento no certame, para aquele item;</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4.6.2.  </w:t>
      </w:r>
      <w:proofErr w:type="gramStart"/>
      <w:r w:rsidRPr="002F098C">
        <w:rPr>
          <w:rStyle w:val="dark-mode-color-black"/>
          <w:rFonts w:ascii="Ecofont_Spranq_eco_Sans" w:hAnsi="Ecofont_Spranq_eco_Sans"/>
          <w:color w:val="000000"/>
          <w:sz w:val="20"/>
          <w:szCs w:val="20"/>
          <w:shd w:val="clear" w:color="auto" w:fill="FFFF00"/>
        </w:rPr>
        <w:t xml:space="preserve">  </w:t>
      </w:r>
      <w:proofErr w:type="gramEnd"/>
      <w:r w:rsidRPr="002F098C">
        <w:rPr>
          <w:rStyle w:val="dark-mode-color-black"/>
          <w:rFonts w:ascii="Ecofont_Spranq_eco_Sans" w:hAnsi="Ecofont_Spranq_eco_Sans"/>
          <w:color w:val="000000"/>
          <w:sz w:val="20"/>
          <w:szCs w:val="20"/>
          <w:shd w:val="clear" w:color="auto" w:fill="FFFF0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w:t>
      </w:r>
      <w:r w:rsidR="003164C3">
        <w:rPr>
          <w:rStyle w:val="dark-mode-color-black"/>
          <w:rFonts w:ascii="Ecofont_Spranq_eco_Sans" w:hAnsi="Ecofont_Spranq_eco_Sans"/>
          <w:color w:val="000000"/>
          <w:sz w:val="20"/>
          <w:szCs w:val="20"/>
          <w:shd w:val="clear" w:color="auto" w:fill="FFFF00"/>
        </w:rPr>
        <w: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4.7.  </w:t>
      </w:r>
      <w:proofErr w:type="gramStart"/>
      <w:r w:rsidRPr="002F098C">
        <w:rPr>
          <w:rFonts w:ascii="Ecofont_Spranq_eco_Sans" w:hAnsi="Ecofont_Spranq_eco_Sans"/>
          <w:color w:val="000000"/>
          <w:sz w:val="20"/>
          <w:szCs w:val="20"/>
        </w:rPr>
        <w:t xml:space="preserve">  </w:t>
      </w:r>
      <w:proofErr w:type="gramEnd"/>
      <w:r w:rsidRPr="002F098C">
        <w:rPr>
          <w:rFonts w:ascii="Ecofont_Spranq_eco_Sans" w:hAnsi="Ecofont_Spranq_eco_Sans"/>
          <w:color w:val="000000"/>
          <w:sz w:val="20"/>
          <w:szCs w:val="20"/>
        </w:rPr>
        <w:t>A falsidade da declaração de que trata os itens 4.4 ou 4.6 sujeitará o licitante às sanções previstas na Lei nº 14.133, de 2021, e neste Edital.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4.9.    Não haverá ordem de classificação na etapa de apresentação da proposta e dos documentos de habilitação pelo licitante, o que ocorrerá somente após os procedimentos de abertura da sessão pública e da fase de envio de lances.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4.10.    Serão disponibilizados para acesso público os documentos que compõem a proposta dos licitantes convocados para apresentação de propostas, após a fase de envio de lances.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4.11.    Desde que disponibilizada a funcionalidade no sistema, o licitante poderá parametrizar o seu valor final mínimo ou o seu percentual de desconto máximo quando do cadastramento da proposta e obedecerá às seguintes regras: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4.11.1.    a aplicação do intervalo mínimo de diferença de valores ou de percentuais entre os lances, que incidirá tanto em relação aos lances intermediários quanto em relação ao lance que cobrir a melhor oferta; 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4.11.2.  </w:t>
      </w:r>
      <w:proofErr w:type="gramStart"/>
      <w:r w:rsidRPr="002F098C">
        <w:rPr>
          <w:rStyle w:val="dark-mode-color-black"/>
          <w:rFonts w:ascii="Ecofont_Spranq_eco_Sans" w:hAnsi="Ecofont_Spranq_eco_Sans"/>
          <w:color w:val="000000"/>
          <w:sz w:val="20"/>
          <w:szCs w:val="20"/>
          <w:shd w:val="clear" w:color="auto" w:fill="FFFF00"/>
        </w:rPr>
        <w:t xml:space="preserve">  </w:t>
      </w:r>
      <w:proofErr w:type="gramEnd"/>
      <w:r w:rsidRPr="002F098C">
        <w:rPr>
          <w:rStyle w:val="dark-mode-color-black"/>
          <w:rFonts w:ascii="Ecofont_Spranq_eco_Sans" w:hAnsi="Ecofont_Spranq_eco_Sans"/>
          <w:color w:val="000000"/>
          <w:sz w:val="20"/>
          <w:szCs w:val="20"/>
          <w:shd w:val="clear" w:color="auto" w:fill="FFFF00"/>
        </w:rPr>
        <w:t>os lances serão de envio automático pelo sistema, respeitado o valor final mínimo, caso estabelecido, e o intervalo de que trata o subitem acima</w:t>
      </w:r>
      <w:r w:rsidR="00CC7697">
        <w:rPr>
          <w:rStyle w:val="dark-mode-color-black"/>
          <w:rFonts w:ascii="Ecofont_Spranq_eco_Sans" w:hAnsi="Ecofont_Spranq_eco_Sans"/>
          <w:color w:val="000000"/>
          <w:sz w:val="20"/>
          <w:szCs w:val="20"/>
          <w:shd w:val="clear" w:color="auto" w:fill="FFFF00"/>
        </w:rPr>
        <w:t>.</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4.12.  </w:t>
      </w:r>
      <w:proofErr w:type="gramStart"/>
      <w:r w:rsidRPr="002F098C">
        <w:rPr>
          <w:rFonts w:ascii="Ecofont_Spranq_eco_Sans" w:hAnsi="Ecofont_Spranq_eco_Sans"/>
          <w:color w:val="000000"/>
          <w:sz w:val="20"/>
          <w:szCs w:val="20"/>
        </w:rPr>
        <w:t xml:space="preserve">  </w:t>
      </w:r>
      <w:proofErr w:type="gramEnd"/>
      <w:r w:rsidRPr="002F098C">
        <w:rPr>
          <w:rFonts w:ascii="Ecofont_Spranq_eco_Sans" w:hAnsi="Ecofont_Spranq_eco_Sans"/>
          <w:color w:val="000000"/>
          <w:sz w:val="20"/>
          <w:szCs w:val="20"/>
        </w:rPr>
        <w:t>O valor final mínimo ou o percentual de desconto final máximo parametrizado no sistema poderá ser alterado pelo fornecedor durante a fase de disputa, sendo vedado: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4.12.1.    valor superior a lance já registrado pelo fornecedor no sistema, quando adotado o critério de julgamento por menor preço; 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4.12.2.     percentual de desconto inferior a lance já registrado pelo fornecedor no sistema, quando adotado o critério de julgamento por maior desconto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4.13.    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4.15.    O licitante deverá comunicar imediatamente ao provedor do sistema qualquer acontecimento que possa comprometer o sigilo ou a segurança, para imediato bloqueio de acesso.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lastRenderedPageBreak/>
        <w:t>5.    DO PREENCHIMENTO DA PROPOSTA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5.1.    O licitante deverá enviar sua proposta mediante o preenchimento, no sistema eletrônico, dos seguintes campos: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5.1.1.    Valor unitário e total do item;</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5.1.2.    Marca;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5.1.3.    Fabricante;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5.2.    Todas as especificações do objeto contidas na proposta vinculam o licitante.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5.2.1.  </w:t>
      </w:r>
      <w:proofErr w:type="gramStart"/>
      <w:r w:rsidRPr="002F098C">
        <w:rPr>
          <w:rStyle w:val="dark-mode-color-black"/>
          <w:rFonts w:ascii="Ecofont_Spranq_eco_Sans" w:hAnsi="Ecofont_Spranq_eco_Sans"/>
          <w:color w:val="000000"/>
          <w:sz w:val="20"/>
          <w:szCs w:val="20"/>
          <w:shd w:val="clear" w:color="auto" w:fill="FFFF00"/>
        </w:rPr>
        <w:t xml:space="preserve">  </w:t>
      </w:r>
      <w:proofErr w:type="gramEnd"/>
      <w:r w:rsidRPr="002F098C">
        <w:rPr>
          <w:rStyle w:val="dark-mode-color-black"/>
          <w:rFonts w:ascii="Ecofont_Spranq_eco_Sans" w:hAnsi="Ecofont_Spranq_eco_Sans"/>
          <w:color w:val="000000"/>
          <w:sz w:val="20"/>
          <w:szCs w:val="20"/>
          <w:shd w:val="clear" w:color="auto" w:fill="FFFF00"/>
        </w:rPr>
        <w:t xml:space="preserve"> O licitante NÃO poderá oferecer proposta em quantitativo inferior ao máximo previsto para contratação</w:t>
      </w:r>
      <w:r w:rsidR="003164C3">
        <w:rPr>
          <w:rStyle w:val="dark-mode-color-black"/>
          <w:rFonts w:ascii="Ecofont_Spranq_eco_Sans" w:hAnsi="Ecofont_Spranq_eco_Sans"/>
          <w:color w:val="000000"/>
          <w:sz w:val="20"/>
          <w:szCs w:val="20"/>
          <w:shd w:val="clear" w:color="auto" w:fill="FFFF00"/>
        </w:rPr>
        <w:t>.</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5.3.  </w:t>
      </w:r>
      <w:proofErr w:type="gramStart"/>
      <w:r w:rsidRPr="002F098C">
        <w:rPr>
          <w:rFonts w:ascii="Ecofont_Spranq_eco_Sans" w:hAnsi="Ecofont_Spranq_eco_Sans"/>
          <w:color w:val="000000"/>
          <w:sz w:val="20"/>
          <w:szCs w:val="20"/>
        </w:rPr>
        <w:t xml:space="preserve">  </w:t>
      </w:r>
      <w:proofErr w:type="gramEnd"/>
      <w:r w:rsidRPr="002F098C">
        <w:rPr>
          <w:rFonts w:ascii="Ecofont_Spranq_eco_Sans" w:hAnsi="Ecofont_Spranq_eco_Sans"/>
          <w:color w:val="000000"/>
          <w:sz w:val="20"/>
          <w:szCs w:val="20"/>
        </w:rPr>
        <w:t>Nos valores propostos estarão inclusos todos os custos operacionais, encargos previdenciários, trabalhistas, tributários, comerciais e quaisquer outros que incidam direta ou indiretamente na execução do objeto.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5.4.    Os preços ofertados, tanto na proposta inicial, quanto na etapa de lances, serão de exclusiva responsabilidade do licitante, não lhe assistindo o direito de pleitear qualquer alteração, sob alegação de erro, omissão ou qualquer outro pretexto.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5.5.    Se o regime tributário da empresa implicar o recolhimento de tributos em percentuais variáveis, a cotação adequada será a que corresponde à média dos efetivos recolhimentos da empresa nos últimos doze meses.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5.6.    Independentemente do percentual de tributo inserido na planilha, no pagamento serão retidos na fonte os percentuais estabelecidos na legislação vigente.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5.7.    Na presente licitação, a Microempresa e a Empresa de Pequeno Porte poderão se beneficiar do regime de tributação pelo Simples Nacional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5.8.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5.8.1.    O prazo de validade da proposta não será inferior a </w:t>
      </w:r>
      <w:r w:rsidRPr="002F098C">
        <w:rPr>
          <w:rStyle w:val="dark-mode-color-black"/>
          <w:rFonts w:ascii="Ecofont_Spranq_eco_Sans" w:hAnsi="Ecofont_Spranq_eco_Sans"/>
          <w:b/>
          <w:bCs/>
          <w:color w:val="000000"/>
          <w:sz w:val="20"/>
          <w:szCs w:val="20"/>
          <w:u w:val="single"/>
          <w:shd w:val="clear" w:color="auto" w:fill="FFFF00"/>
        </w:rPr>
        <w:t>60 (sessenta) dias</w:t>
      </w:r>
      <w:r w:rsidRPr="002F098C">
        <w:rPr>
          <w:rStyle w:val="dark-mode-color-black"/>
          <w:rFonts w:ascii="Ecofont_Spranq_eco_Sans" w:hAnsi="Ecofont_Spranq_eco_Sans"/>
          <w:color w:val="000000"/>
          <w:sz w:val="20"/>
          <w:szCs w:val="20"/>
          <w:shd w:val="clear" w:color="auto" w:fill="FFFF00"/>
        </w:rPr>
        <w:t>, a contar da data de sua apresentação.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5.8.2.    Os licitantes devem respeitar os preços máximos estabelecidos nas normas de regência de contratações públicas federais, quando participarem de licitações públicas;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5.8.3.    Caso o critério de julgamento seja o de maior desconto, o preço já decorrente da aplicação do desconto ofertado deverá respeitar os preços máximos previstos no item 4.9.</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5.9.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5.10.    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5.11.    Em todo caso, deverá ser garantido o pagamento do salário normativo previsto no instrumento coletivo aplicável ou do salário-mínimo vigente, o que for maior.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6.    DA ABERTURA DA SESSÃO, CLASSIFICAÇÃO DAS PROPOSTAS E FORMULAÇÃO DE LANCES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    A abertura da presente licitação dar-se-á automaticamente em sessão pública, por meio de sistema eletrônico, na data, horário e local indicados neste Edital.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6.2.    Os licitantes poderão retirar ou substituir a proposta ou os documentos de habilitação, quando for o caso, anteriormente inseridos no sistema, até a abertura da sessão pública.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6.3.    O sistema disponibilizará campo próprio para troca de mensagens entre o Pregoeiro e os licitantes.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6.4.    Iniciada a etapa competitiva, os licitantes deverão encaminhar lances exclusivamente por meio de sistema eletrônico, sendo imediatamente informados do seu recebimento e do valor consignado no registro.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6.5.    O lance deverá ser ofertado pelo valor unitário do </w:t>
      </w:r>
      <w:r w:rsidRPr="002F098C">
        <w:rPr>
          <w:rStyle w:val="dark-mode-color-black"/>
          <w:rFonts w:ascii="Ecofont_Spranq_eco_Sans" w:hAnsi="Ecofont_Spranq_eco_Sans"/>
          <w:b/>
          <w:bCs/>
          <w:color w:val="000000"/>
          <w:sz w:val="20"/>
          <w:szCs w:val="20"/>
          <w:u w:val="single"/>
          <w:shd w:val="clear" w:color="auto" w:fill="FFFF00"/>
        </w:rPr>
        <w:t>item</w:t>
      </w:r>
      <w:r w:rsidRPr="002F098C">
        <w:rPr>
          <w:rStyle w:val="dark-mode-color-black"/>
          <w:rFonts w:ascii="Ecofont_Spranq_eco_Sans" w:hAnsi="Ecofont_Spranq_eco_Sans"/>
          <w:color w:val="000000"/>
          <w:sz w:val="20"/>
          <w:szCs w:val="20"/>
          <w:shd w:val="clear" w:color="auto" w:fill="FFFF00"/>
        </w:rPr>
        <w:t>.</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6.6.    Os licitantes poderão oferecer lances sucessivos, observando o horário fixado para abertura da sessão e as regras estabelecidas no Edital.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6.7.    O licitante somente poderá oferecer lance de valor inferior ao último por ele ofertado e registrado pelo sistema.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lastRenderedPageBreak/>
        <w:t>6.8.    O intervalo mínimo de diferença de valores ou percentuais entre os lances, que incidirá tanto em relação aos lances intermediários quanto em relação à proposta que cobrir a melhor oferta deverá ser de </w:t>
      </w:r>
      <w:r w:rsidRPr="002F098C">
        <w:rPr>
          <w:rStyle w:val="dark-mode-color-black"/>
          <w:rFonts w:ascii="Ecofont_Spranq_eco_Sans" w:hAnsi="Ecofont_Spranq_eco_Sans"/>
          <w:b/>
          <w:bCs/>
          <w:color w:val="000000"/>
          <w:sz w:val="20"/>
          <w:szCs w:val="20"/>
          <w:u w:val="single"/>
          <w:shd w:val="clear" w:color="auto" w:fill="FFFF00"/>
        </w:rPr>
        <w:t>5% (cinco por cento).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6.9.    O licitante poderá, uma única vez, excluir seu último lance ofertado, no intervalo de quinze segundos após o registro no sistema, na hipótese de lance inconsistente ou inexequível.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6.10.    Será adotado para o envio de lances no pregão eletrônico o modo de disputa “aberto”, os licitantes apresentarão lances públicos e sucessivos, com prorrogações.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6.10.1.    A etapa de lances da sessão pública terá duração de dez minutos e, após isso, será prorrogada automaticamente pelo sistema quando houver lance ofertado nos últimos dois minutos do período de duração da sessão pública.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6.10.2.    A prorrogação automática da etapa de lances, de que trata o subitem anterior, será de dois minutos e ocorrerá sucessivamente sempre que houver lances enviados nesse período de prorrogação, inclusive no caso de lances intermediários.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6.10.3.    Não havendo novos lances na forma estabelecida nos itens anteriores, a sessão pública encerrar-se-á automaticamente, e o sistema ordenará e divulgará os lances conforme a ordem final de classificação.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6.10.4.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6.10.5.    Após o reinício previsto no item supra, os licitantes serão convocados para apresentar lances intermediários.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6.11.    Após o término dos prazos estabelecidos nos subitens anteriores, o sistema ordenará e divulgará os lances segundo a ordem crescente de valores.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6.12.    Não serão aceitos dois ou mais lances de mesmo valor, prevalecendo aquele que for recebido e registrado em primeiro lugar.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6.13.    Durante o transcurso da sessão pública, os licitantes serão informados, em tempo real, do valor do menor lance registrado, vedada a identificação do licitante.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6.14.    No caso de desconexão com o Pregoeiro, no decorrer da etapa competitiva do Pregão, o sistema eletrônico poderá permanecer acessível aos licitantes para a recepção dos lances.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6.15.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6.16.    Caso o licitante não apresente lances, concorrerá com o valor de sua proposta.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6.17.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2F098C">
        <w:rPr>
          <w:rFonts w:ascii="Ecofont_Spranq_eco_Sans" w:hAnsi="Ecofont_Spranq_eco_Sans"/>
          <w:color w:val="000000"/>
          <w:sz w:val="20"/>
          <w:szCs w:val="20"/>
        </w:rPr>
        <w:t>arts</w:t>
      </w:r>
      <w:proofErr w:type="spellEnd"/>
      <w:r w:rsidRPr="002F098C">
        <w:rPr>
          <w:rFonts w:ascii="Ecofont_Spranq_eco_Sans" w:hAnsi="Ecofont_Spranq_eco_Sans"/>
          <w:color w:val="000000"/>
          <w:sz w:val="20"/>
          <w:szCs w:val="20"/>
        </w:rPr>
        <w:t>. 44 e 45 da Lei Complementar nº 123, de 2006, regulamentada pelo Decreto nº 8.538, de 2015.</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6.17.1.    Nessas condições, as propostas de microempresas e empresas de pequeno porte que se encontrarem na faixa de até 5% (cinco por cento) acima da melhor proposta ou melhor lance serão consideradas empatadas com a primeira colocada.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6.17.2.  </w:t>
      </w:r>
      <w:proofErr w:type="gramStart"/>
      <w:r w:rsidRPr="002F098C">
        <w:rPr>
          <w:rFonts w:ascii="Ecofont_Spranq_eco_Sans" w:hAnsi="Ecofont_Spranq_eco_Sans"/>
          <w:color w:val="000000"/>
          <w:sz w:val="20"/>
          <w:szCs w:val="20"/>
        </w:rPr>
        <w:t xml:space="preserve">  </w:t>
      </w:r>
      <w:proofErr w:type="gramEnd"/>
      <w:r w:rsidRPr="002F098C">
        <w:rPr>
          <w:rFonts w:ascii="Ecofont_Spranq_eco_Sans" w:hAnsi="Ecofont_Spranq_eco_Sans"/>
          <w:color w:val="000000"/>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6.17.3.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6.17.4.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6.18.    Só poderá haver empate entre propostas iguais (não seguidas de lances), ou entre lances finais da fase fechada do modo de disputa aberto e fechado.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6.18.1.    Havendo eventual empate entre propostas ou lances, o critério de desempate será aquele previsto no art. 60 da Lei nº 14.133, de 2021, nesta ordem:</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6.18.1.1.    disputa final, hipótese em que os licitantes empatados poderão apresentar nova proposta em ato contínuo à classificação;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6.18.1.2.    avaliação do desempenho contratual prévio dos licitantes, para a qual deverão preferencialmente ser utilizados registros cadastrais para efeito de atesto de cumprimento de obrigações previstos nesta Lei;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6.18.1.3.    desenvolvimento pelo licitante de ações de equidade entre homens e mulheres no ambiente de trabalho, conforme regulamento;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6.18.1.4.    desenvolvimento pelo licitante de programa de integridade, conforme orientações dos órgãos de controle.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6.18.2.    Persistindo o empate, será assegurada preferência, sucessivamente, aos bens e serviços produzidos ou prestados por: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6.18.2.2.    empresas brasileiras;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6.18.2.3.    empresas que invistam em pesquisa e no desenvolvimento de tecnologia no País;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6.18.2.4.    empresas que comprovem a prática de mitigação, nos termos da Lei nº 12.187, de 29 de dezembro de 2009.</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6.19.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6.19.1.  </w:t>
      </w:r>
      <w:proofErr w:type="gramStart"/>
      <w:r w:rsidRPr="002F098C">
        <w:rPr>
          <w:rStyle w:val="dark-mode-color-black"/>
          <w:rFonts w:ascii="Ecofont_Spranq_eco_Sans" w:hAnsi="Ecofont_Spranq_eco_Sans"/>
          <w:color w:val="000000"/>
          <w:sz w:val="20"/>
          <w:szCs w:val="20"/>
          <w:shd w:val="clear" w:color="auto" w:fill="FFFF00"/>
        </w:rPr>
        <w:t xml:space="preserve">  </w:t>
      </w:r>
      <w:proofErr w:type="gramEnd"/>
      <w:r w:rsidRPr="002F098C">
        <w:rPr>
          <w:rStyle w:val="dark-mode-color-black"/>
          <w:rFonts w:ascii="Ecofont_Spranq_eco_Sans" w:hAnsi="Ecofont_Spranq_eco_Sans"/>
          <w:color w:val="000000"/>
          <w:sz w:val="20"/>
          <w:szCs w:val="20"/>
          <w:shd w:val="clear" w:color="auto" w:fill="FFFF00"/>
        </w:rPr>
        <w:t xml:space="preserve">Não será admitida a previsão de preços diferentes em razão de local de entrega ou de acondicionamento, tamanho de </w:t>
      </w:r>
      <w:r w:rsidR="00CC7697">
        <w:rPr>
          <w:rStyle w:val="dark-mode-color-black"/>
          <w:rFonts w:ascii="Ecofont_Spranq_eco_Sans" w:hAnsi="Ecofont_Spranq_eco_Sans"/>
          <w:color w:val="000000"/>
          <w:sz w:val="20"/>
          <w:szCs w:val="20"/>
          <w:shd w:val="clear" w:color="auto" w:fill="FFFF00"/>
        </w:rPr>
        <w:t>lote ou qualquer outro motivo.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6.19.2.  </w:t>
      </w:r>
      <w:proofErr w:type="gramStart"/>
      <w:r w:rsidRPr="002F098C">
        <w:rPr>
          <w:rFonts w:ascii="Ecofont_Spranq_eco_Sans" w:hAnsi="Ecofont_Spranq_eco_Sans"/>
          <w:color w:val="000000"/>
          <w:sz w:val="20"/>
          <w:szCs w:val="20"/>
        </w:rPr>
        <w:t xml:space="preserve">  </w:t>
      </w:r>
      <w:proofErr w:type="gramEnd"/>
      <w:r w:rsidRPr="002F098C">
        <w:rPr>
          <w:rFonts w:ascii="Ecofont_Spranq_eco_Sans" w:hAnsi="Ecofont_Spranq_eco_Sans"/>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6.19.3.    A negociação será realizada por meio do sistema, podendo ser acompanhada pelos demais licitantes.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6.19.4.    O resultado da negociação será divulgado a todos os licitantes e anexado aos autos do processo licitatório.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6.19.5.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6.19.6.    É facultado ao pregoeiro prorrogar o prazo estabelecido, a partir de solicitação fundamentada feita no chat pelo licitante, antes de findo o prazo.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6.20.    Após a negociação do preço, o Pregoeiro iniciará a fase de aceitação e julgamento da proposta.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7.    DA FASE DE JULGAMENTO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    Encerrada a etapa de negociação, o pregoeiro verificará se o licitante provisoriamente classificado em primeiro lugar atende às condições de participação no certame, conforme previsto no art. 14 da Lei nº 14.133/2021, legislação correlata e no item 3.7 do edital, especialmente quanto à existência de sanção que impeça a participação no certame ou a futura contratação, mediante a consulta aos seguintes cadastros: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7.1.1.    SICAF;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 xml:space="preserve">7.1.2.    Cadastro Nacional de Empresas Inidôneas e Suspensas - CEIS, mantido pela </w:t>
      </w:r>
      <w:proofErr w:type="spellStart"/>
      <w:r w:rsidRPr="002F098C">
        <w:rPr>
          <w:rStyle w:val="dark-mode-color-black"/>
          <w:rFonts w:ascii="Ecofont_Spranq_eco_Sans" w:hAnsi="Ecofont_Spranq_eco_Sans"/>
          <w:color w:val="000000"/>
          <w:sz w:val="20"/>
          <w:szCs w:val="20"/>
          <w:shd w:val="clear" w:color="auto" w:fill="FFFF00"/>
        </w:rPr>
        <w:t>Controladoria-Geral</w:t>
      </w:r>
      <w:proofErr w:type="spellEnd"/>
      <w:r w:rsidRPr="002F098C">
        <w:rPr>
          <w:rStyle w:val="dark-mode-color-black"/>
          <w:rFonts w:ascii="Ecofont_Spranq_eco_Sans" w:hAnsi="Ecofont_Spranq_eco_Sans"/>
          <w:color w:val="000000"/>
          <w:sz w:val="20"/>
          <w:szCs w:val="20"/>
          <w:shd w:val="clear" w:color="auto" w:fill="FFFF00"/>
        </w:rPr>
        <w:t xml:space="preserve"> da União (https://www.portaltransparencia.gov.br/sancoes/ceis); e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 xml:space="preserve">7.1.3.    Cadastro Nacional de Empresas Punidas – CNEP, mantido pela </w:t>
      </w:r>
      <w:proofErr w:type="spellStart"/>
      <w:r w:rsidRPr="002F098C">
        <w:rPr>
          <w:rStyle w:val="dark-mode-color-black"/>
          <w:rFonts w:ascii="Ecofont_Spranq_eco_Sans" w:hAnsi="Ecofont_Spranq_eco_Sans"/>
          <w:color w:val="000000"/>
          <w:sz w:val="20"/>
          <w:szCs w:val="20"/>
          <w:shd w:val="clear" w:color="auto" w:fill="FFFF00"/>
        </w:rPr>
        <w:t>Controladoria-Geral</w:t>
      </w:r>
      <w:proofErr w:type="spellEnd"/>
      <w:r w:rsidRPr="002F098C">
        <w:rPr>
          <w:rStyle w:val="dark-mode-color-black"/>
          <w:rFonts w:ascii="Ecofont_Spranq_eco_Sans" w:hAnsi="Ecofont_Spranq_eco_Sans"/>
          <w:color w:val="000000"/>
          <w:sz w:val="20"/>
          <w:szCs w:val="20"/>
          <w:shd w:val="clear" w:color="auto" w:fill="FFFF00"/>
        </w:rPr>
        <w:t xml:space="preserve"> da União (https://www.portaltransparencia.gov.br/sancoes/cnep).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7.2.  </w:t>
      </w:r>
      <w:proofErr w:type="gramStart"/>
      <w:r w:rsidRPr="002F098C">
        <w:rPr>
          <w:rFonts w:ascii="Ecofont_Spranq_eco_Sans" w:hAnsi="Ecofont_Spranq_eco_Sans"/>
          <w:color w:val="000000"/>
          <w:sz w:val="20"/>
          <w:szCs w:val="20"/>
        </w:rPr>
        <w:t xml:space="preserve">  </w:t>
      </w:r>
      <w:proofErr w:type="gramEnd"/>
      <w:r w:rsidRPr="002F098C">
        <w:rPr>
          <w:rFonts w:ascii="Ecofont_Spranq_eco_Sans" w:hAnsi="Ecofont_Spranq_eco_Sans"/>
          <w:color w:val="000000"/>
          <w:sz w:val="20"/>
          <w:szCs w:val="20"/>
        </w:rPr>
        <w:t>A consulta aos cadastros será realizada em nome da empresa licitante e também de seu sócio majoritário, por força da vedação de que trata o artigo 12 da Lei n° 8.429, de 1992.</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7.3.    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7.3.1.    A tentativa de burla será verificada por meio dos vínculos societários, linhas de fornecimento similares, dentre outros. (IN nº 3/2018, art. 29, §1º).</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7.3.2.    O licitante será convocado para manifestação previamente a uma eventual desclassificação. (IN nº 3/2018, art. 29, §2º).</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7.3.3.    Constatada a existência de sanção, o licitante será reputado inabilitado, por falta de condição de participação.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7.4.    Na hipótese de inversão das fases de habilitação e julgamento, caso atendidas as condições de participação, será iniciado o procedimento de habilitação.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7.5.    Caso o licitante provisoriamente classificado em primeiro lugar tenha se utilizado de algum tratamento favorecido às ME/</w:t>
      </w:r>
      <w:proofErr w:type="spellStart"/>
      <w:r w:rsidRPr="002F098C">
        <w:rPr>
          <w:rFonts w:ascii="Ecofont_Spranq_eco_Sans" w:hAnsi="Ecofont_Spranq_eco_Sans"/>
          <w:color w:val="000000"/>
          <w:sz w:val="20"/>
          <w:szCs w:val="20"/>
        </w:rPr>
        <w:t>EPPs</w:t>
      </w:r>
      <w:proofErr w:type="spellEnd"/>
      <w:r w:rsidRPr="002F098C">
        <w:rPr>
          <w:rFonts w:ascii="Ecofont_Spranq_eco_Sans" w:hAnsi="Ecofont_Spranq_eco_Sans"/>
          <w:color w:val="000000"/>
          <w:sz w:val="20"/>
          <w:szCs w:val="20"/>
        </w:rPr>
        <w:t>, o pregoeiro verificará se faz jus ao benefício, em conformidade com os itens 3.5.1 e 4.6 deste edital.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7.7.    Será desclassificada a proposta vencedora que: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7.7.1.    contiver vícios insanáveis;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7.7.2.    não obedecer às especificações técnicas contidas no Termo de Referência;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7.7.3.    apresentar preços inexequíveis ou permanecerem acima do preço máximo definido para a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7.7.4.    não tiverem sua exequibilidade demonstrada, quando exigido pela Administração;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7.7.5.    apresentar desconformidade com quaisquer outras exigências deste Edital ou seus anexos, desde que insanável.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7.8.    No caso de bens e serviços em geral, é indício de inexequibilidade das propostas valores inferiores a 50% (cinquenta por cento) do valor orçado pela Administração.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7.8.1.    A inexequibilidade, na hipótese de que trata o caput, só será considerada após diligência do pregoeiro, que comprove: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7.8.1.1.    que o custo do licitante ultrapassa o valor da proposta; 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7.8.1.2.    inexistirem custos de oportunidade capazes de justificar o vulto da oferta.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7.9.    Se houver indícios de inexequibilidade da proposta de preço, ou em caso da necessidade de esclarecimentos complementares, poderão ser efetuadas diligências, para que a empresa comprove a exequibilidade da proposta.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7.10.    Para fins de análise da proposta quanto ao cumprimento das especificações do objeto, poderá ser colhida a manifestação escrita do setor requisitante do serviço ou da área especializada no objeto.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7.11.    Caso o Termo de Referência exija a apresentação de </w:t>
      </w:r>
      <w:r w:rsidRPr="002F098C">
        <w:rPr>
          <w:rStyle w:val="Forte"/>
          <w:rFonts w:ascii="Ecofont_Spranq_eco_Sans" w:hAnsi="Ecofont_Spranq_eco_Sans"/>
          <w:color w:val="000000"/>
          <w:sz w:val="20"/>
          <w:szCs w:val="20"/>
          <w:u w:val="single"/>
        </w:rPr>
        <w:t>amostra</w:t>
      </w:r>
      <w:r w:rsidRPr="002F098C">
        <w:rPr>
          <w:rFonts w:ascii="Ecofont_Spranq_eco_Sans" w:hAnsi="Ecofont_Spranq_eco_Sans"/>
          <w:color w:val="000000"/>
          <w:sz w:val="20"/>
          <w:szCs w:val="20"/>
        </w:rPr>
        <w:t>, o licitante classificado em primeiro lugar deverá apresentá-la, conforme disciplinado no Termo de Referência, sob pena de não aceitação da proposta.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7.12.    Por meio de mensagem no sistema, será divulgado o local e horário de realização do procedimento para a avaliação das amostras, cuja presença será facultada a todos os interessados, incluindo os demais licitantes.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7.13.    Os resultados das avaliações serão divulgados por meio de mensagem no sistema.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7.14.    No caso de não haver entrega da amostra ou ocorrer atraso na entrega, sem justificativa aceita pelo Pregoeiro, ou havendo entrega de amostra fora das especificações previstas neste Edital, a proposta do licitante será recusada.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7.15.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8.    DA FASE DE HABILITAÇÃO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8.1.    Os documentos previstos no Termo de Referência, necessários e suficientes para demonstrar a capacidade do licitante de realizar o objeto da licitação, serão exigidos para fins de habilitação, nos termos dos </w:t>
      </w:r>
      <w:proofErr w:type="spellStart"/>
      <w:r w:rsidRPr="002F098C">
        <w:rPr>
          <w:rFonts w:ascii="Ecofont_Spranq_eco_Sans" w:hAnsi="Ecofont_Spranq_eco_Sans"/>
          <w:color w:val="000000"/>
          <w:sz w:val="20"/>
          <w:szCs w:val="20"/>
        </w:rPr>
        <w:t>arts</w:t>
      </w:r>
      <w:proofErr w:type="spellEnd"/>
      <w:r w:rsidRPr="002F098C">
        <w:rPr>
          <w:rFonts w:ascii="Ecofont_Spranq_eco_Sans" w:hAnsi="Ecofont_Spranq_eco_Sans"/>
          <w:color w:val="000000"/>
          <w:sz w:val="20"/>
          <w:szCs w:val="20"/>
        </w:rPr>
        <w:t>. 62 a 70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8.1.1.    A documentação exigida para fins de habilitação jurídica, fiscal, social e trabalhista e </w:t>
      </w:r>
      <w:proofErr w:type="spellStart"/>
      <w:r w:rsidRPr="002F098C">
        <w:rPr>
          <w:rFonts w:ascii="Ecofont_Spranq_eco_Sans" w:hAnsi="Ecofont_Spranq_eco_Sans"/>
          <w:color w:val="000000"/>
          <w:sz w:val="20"/>
          <w:szCs w:val="20"/>
        </w:rPr>
        <w:t>econômico-ﬁnanceira</w:t>
      </w:r>
      <w:proofErr w:type="spellEnd"/>
      <w:r w:rsidRPr="002F098C">
        <w:rPr>
          <w:rFonts w:ascii="Ecofont_Spranq_eco_Sans" w:hAnsi="Ecofont_Spranq_eco_Sans"/>
          <w:color w:val="000000"/>
          <w:sz w:val="20"/>
          <w:szCs w:val="20"/>
        </w:rPr>
        <w:t>, poderá ser substituída pelo registro cadastral no SICAF.</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8.2.    Quando permitida a participação de empresas estrangeiras que não funcionem no País, as exigências de habilitação serão atendidas mediante documentos equivalentes, inicialmente apresentados em tradução livre.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8.3.    Na hipótese de o licitante vencedor ser empresa estrangeira que não funcione no País, para </w:t>
      </w:r>
      <w:proofErr w:type="spellStart"/>
      <w:r w:rsidRPr="002F098C">
        <w:rPr>
          <w:rFonts w:ascii="Ecofont_Spranq_eco_Sans" w:hAnsi="Ecofont_Spranq_eco_Sans"/>
          <w:color w:val="000000"/>
          <w:sz w:val="20"/>
          <w:szCs w:val="20"/>
        </w:rPr>
        <w:t>ﬁns</w:t>
      </w:r>
      <w:proofErr w:type="spellEnd"/>
      <w:r w:rsidRPr="002F098C">
        <w:rPr>
          <w:rFonts w:ascii="Ecofont_Spranq_eco_Sans" w:hAnsi="Ecofont_Spranq_eco_Sans"/>
          <w:color w:val="000000"/>
          <w:sz w:val="20"/>
          <w:szCs w:val="20"/>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2F098C">
        <w:rPr>
          <w:rFonts w:ascii="Ecofont_Spranq_eco_Sans" w:hAnsi="Ecofont_Spranq_eco_Sans"/>
          <w:color w:val="000000"/>
          <w:sz w:val="20"/>
          <w:szCs w:val="20"/>
        </w:rPr>
        <w:t>consularizados</w:t>
      </w:r>
      <w:proofErr w:type="spellEnd"/>
      <w:r w:rsidRPr="002F098C">
        <w:rPr>
          <w:rFonts w:ascii="Ecofont_Spranq_eco_Sans" w:hAnsi="Ecofont_Spranq_eco_Sans"/>
          <w:color w:val="000000"/>
          <w:sz w:val="20"/>
          <w:szCs w:val="20"/>
        </w:rPr>
        <w:t xml:space="preserve"> pelos respectivos consulados ou embaixadas.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8.4.    Os documentos exigidos para fins de habilitação poderão ser apresentados em original, por cópia ou em </w:t>
      </w:r>
      <w:r w:rsidRPr="003164C3">
        <w:rPr>
          <w:rStyle w:val="Forte"/>
          <w:rFonts w:ascii="Ecofont_Spranq_eco_Sans" w:hAnsi="Ecofont_Spranq_eco_Sans"/>
          <w:color w:val="000000"/>
          <w:sz w:val="20"/>
          <w:szCs w:val="20"/>
          <w:highlight w:val="yellow"/>
          <w:u w:val="single"/>
        </w:rPr>
        <w:t>formato digital</w:t>
      </w:r>
      <w:r w:rsidRPr="002F098C">
        <w:rPr>
          <w:rStyle w:val="Forte"/>
          <w:rFonts w:ascii="Ecofont_Spranq_eco_Sans" w:hAnsi="Ecofont_Spranq_eco_Sans"/>
          <w:color w:val="000000"/>
          <w:sz w:val="20"/>
          <w:szCs w:val="20"/>
          <w:u w:val="single"/>
        </w:rPr>
        <w:t>.</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8.5.    Os documentos exigidos para fins de habilitação poderão ser substituídos por registro cadastral emitido por órgão ou entidade pública, desde que o registro tenha sido feito em obediência ao disposto na Lei nº 14.133/2021.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8.6.    Será verificado se o licitante apresentou declaração de que atende aos requisitos de habilitação, e o declarante responderá pela veracidade das informações prestadas, na forma da lei (art. 63, I, da Lei nº 14.133/2021).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8.7.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8.8.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8.9.    A habilitação será verificada por meio do </w:t>
      </w:r>
      <w:proofErr w:type="spellStart"/>
      <w:r w:rsidRPr="002F098C">
        <w:rPr>
          <w:rFonts w:ascii="Ecofont_Spranq_eco_Sans" w:hAnsi="Ecofont_Spranq_eco_Sans"/>
          <w:color w:val="000000"/>
          <w:sz w:val="20"/>
          <w:szCs w:val="20"/>
        </w:rPr>
        <w:t>Sicaf</w:t>
      </w:r>
      <w:proofErr w:type="spellEnd"/>
      <w:r w:rsidRPr="002F098C">
        <w:rPr>
          <w:rFonts w:ascii="Ecofont_Spranq_eco_Sans" w:hAnsi="Ecofont_Spranq_eco_Sans"/>
          <w:color w:val="000000"/>
          <w:sz w:val="20"/>
          <w:szCs w:val="20"/>
        </w:rPr>
        <w:t>, nos documentos por ele abrangidos.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8.9.1.    Somente haverá a necessidade de comprovação do preenchimento de requisitos mediante apresentação dos documentos originais </w:t>
      </w:r>
      <w:proofErr w:type="spellStart"/>
      <w:r w:rsidRPr="002F098C">
        <w:rPr>
          <w:rFonts w:ascii="Ecofont_Spranq_eco_Sans" w:hAnsi="Ecofont_Spranq_eco_Sans"/>
          <w:color w:val="000000"/>
          <w:sz w:val="20"/>
          <w:szCs w:val="20"/>
        </w:rPr>
        <w:t>não-digitais</w:t>
      </w:r>
      <w:proofErr w:type="spellEnd"/>
      <w:r w:rsidRPr="002F098C">
        <w:rPr>
          <w:rFonts w:ascii="Ecofont_Spranq_eco_Sans" w:hAnsi="Ecofont_Spranq_eco_Sans"/>
          <w:color w:val="000000"/>
          <w:sz w:val="20"/>
          <w:szCs w:val="20"/>
        </w:rPr>
        <w:t xml:space="preserve"> quando houver dúvida em relação à integridade do documento digital ou quando a lei expressamente o exigir. (IN nº 3/2018, art. 4º, §1º, e art. 6º, §4º).</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8.10.    É de responsabilidade do licitante conferir a exatidão dos seus dados cadastrais no </w:t>
      </w:r>
      <w:proofErr w:type="spellStart"/>
      <w:r w:rsidRPr="002F098C">
        <w:rPr>
          <w:rFonts w:ascii="Ecofont_Spranq_eco_Sans" w:hAnsi="Ecofont_Spranq_eco_Sans"/>
          <w:color w:val="000000"/>
          <w:sz w:val="20"/>
          <w:szCs w:val="20"/>
        </w:rPr>
        <w:t>Sicaf</w:t>
      </w:r>
      <w:proofErr w:type="spellEnd"/>
      <w:r w:rsidRPr="002F098C">
        <w:rPr>
          <w:rFonts w:ascii="Ecofont_Spranq_eco_Sans" w:hAnsi="Ecofont_Spranq_eco_Sans"/>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 (IN nº 3/2018, art. 7º, caput).</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8.10.1.    A não observância do disposto no item anterior poderá ensejar desclassificação no momento da habilitação. (IN nº 3/2018, art. 7º, parágrafo único).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8.11.    A verificação pelo pregoeiro, em sítios eletrônicos oficiais de órgãos e entidades emissores de certidões constitui meio legal de prova, para fins de habilitação.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8.11.1.    Os documentos exigidos para habilitação que não estejam contemplados no </w:t>
      </w:r>
      <w:proofErr w:type="spellStart"/>
      <w:r w:rsidRPr="002F098C">
        <w:rPr>
          <w:rFonts w:ascii="Ecofont_Spranq_eco_Sans" w:hAnsi="Ecofont_Spranq_eco_Sans"/>
          <w:color w:val="000000"/>
          <w:sz w:val="20"/>
          <w:szCs w:val="20"/>
        </w:rPr>
        <w:t>Sicaf</w:t>
      </w:r>
      <w:proofErr w:type="spellEnd"/>
      <w:r w:rsidRPr="002F098C">
        <w:rPr>
          <w:rFonts w:ascii="Ecofont_Spranq_eco_Sans" w:hAnsi="Ecofont_Spranq_eco_Sans"/>
          <w:color w:val="000000"/>
          <w:sz w:val="20"/>
          <w:szCs w:val="20"/>
        </w:rPr>
        <w:t xml:space="preserve"> serão enviados por meio do sistema, em formato digital, no prazo de</w:t>
      </w:r>
      <w:r w:rsidRPr="002F098C">
        <w:rPr>
          <w:rStyle w:val="Forte"/>
          <w:rFonts w:ascii="Ecofont_Spranq_eco_Sans" w:hAnsi="Ecofont_Spranq_eco_Sans"/>
          <w:color w:val="000000"/>
          <w:sz w:val="20"/>
          <w:szCs w:val="20"/>
          <w:u w:val="single"/>
        </w:rPr>
        <w:t> </w:t>
      </w:r>
      <w:r w:rsidRPr="00EE5B32">
        <w:rPr>
          <w:rStyle w:val="Forte"/>
          <w:rFonts w:ascii="Ecofont_Spranq_eco_Sans" w:hAnsi="Ecofont_Spranq_eco_Sans"/>
          <w:color w:val="000000"/>
          <w:sz w:val="20"/>
          <w:szCs w:val="20"/>
          <w:highlight w:val="yellow"/>
          <w:u w:val="single"/>
        </w:rPr>
        <w:t>02 (duas) horas</w:t>
      </w:r>
      <w:r w:rsidRPr="002F098C">
        <w:rPr>
          <w:rFonts w:ascii="Ecofont_Spranq_eco_Sans" w:hAnsi="Ecofont_Spranq_eco_Sans"/>
          <w:color w:val="000000"/>
          <w:sz w:val="20"/>
          <w:szCs w:val="20"/>
        </w:rPr>
        <w:t> prorrogável por igual período, contado da solicitação do pregoeiro.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8.11.2.    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 nº 73, de 30 de setembro de 2022.</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8.12.    A verificação no </w:t>
      </w:r>
      <w:proofErr w:type="spellStart"/>
      <w:r w:rsidRPr="002F098C">
        <w:rPr>
          <w:rFonts w:ascii="Ecofont_Spranq_eco_Sans" w:hAnsi="Ecofont_Spranq_eco_Sans"/>
          <w:color w:val="000000"/>
          <w:sz w:val="20"/>
          <w:szCs w:val="20"/>
        </w:rPr>
        <w:t>Sicaf</w:t>
      </w:r>
      <w:proofErr w:type="spellEnd"/>
      <w:r w:rsidRPr="002F098C">
        <w:rPr>
          <w:rFonts w:ascii="Ecofont_Spranq_eco_Sans" w:hAnsi="Ecofont_Spranq_eco_Sans"/>
          <w:color w:val="000000"/>
          <w:sz w:val="20"/>
          <w:szCs w:val="20"/>
        </w:rPr>
        <w:t xml:space="preserve"> ou a exigência dos documentos nele não contidos somente será feita em relação ao licitante vencedor.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8.12.1.    Os documentos relativos à regularidade fiscal que constem do Termo de Referência somente serão exigidos, em qualquer caso, em momento posterior ao julgamento das propostas, e apenas do licitante mais bem classificado.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8.12.2.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8.13.    Após a entrega dos documentos para habilitação, não será permitida a substituição ou a apresentação de novos documentos, salvo em sede de diligência, para (Lei 14.133/21, art. 64, e IN 73/2022, art. 39, §4º):</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8.13.1.    complementação de informações acerca dos documentos já apresentados pelos licitantes e desde que necessária para apurar fatos existentes à época da abertura do certame; 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8.13.2.    atualização de documentos cuja validade tenha expirado após a data de recebimento das propostas;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8.14.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2F098C">
        <w:rPr>
          <w:rFonts w:ascii="Ecofont_Spranq_eco_Sans" w:hAnsi="Ecofont_Spranq_eco_Sans"/>
          <w:color w:val="000000"/>
          <w:sz w:val="20"/>
          <w:szCs w:val="20"/>
        </w:rPr>
        <w:t>eﬁcácia</w:t>
      </w:r>
      <w:proofErr w:type="spellEnd"/>
      <w:r w:rsidRPr="002F098C">
        <w:rPr>
          <w:rFonts w:ascii="Ecofont_Spranq_eco_Sans" w:hAnsi="Ecofont_Spranq_eco_Sans"/>
          <w:color w:val="000000"/>
          <w:sz w:val="20"/>
          <w:szCs w:val="20"/>
        </w:rPr>
        <w:t xml:space="preserve"> para fins de habilitação e classificação.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8.15.    Na hipótese de o licitante não atender às exigências para habilitação, o pregoeiro examinará a proposta subsequente e assim sucessivamente, na ordem de classificação, até a apuração de uma proposta que atenda ao presente edital, observado o prazo disposto no subitem 8.11.1.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8.16.    Somente serão disponibilizados para acesso público os documentos de habilitação do licitante cuja proposta atenda ao edital de licitação, após concluídos os procedimentos de que trata o subitem anterior.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8.17.    A comprovação de regularidade fiscal e trabalhista das microempresas e das empresas de pequeno porte somente será exigida para efeito de contratação, e não como condição para participação na licitação (art. 4º do Decreto nº 8.538/2015).</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8.18.    Quando a fase de habilitação anteceder a de julgamento e já tiver sido encerrada, não caberá exclusão de licitante por motivo relacionado à habilitação, salvo em razão de fatos supervenientes ou só conhecidos após o julgamento.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b/>
          <w:bCs/>
          <w:color w:val="000000"/>
          <w:sz w:val="20"/>
          <w:szCs w:val="20"/>
          <w:shd w:val="clear" w:color="auto" w:fill="FFFF00"/>
        </w:rPr>
        <w:t>9.    DA ATA DE REGISTRO DE PREÇOS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9.1.    Homologado o resultado da licitação, o licitante mais bem classificado terá o prazo de 03 (três) dias, contados a partir da data de sua convocação, para assinar a Ata de Registro de Preços, cujo prazo de validade encontra-se nela fixado, sob pena de decadência do direito à contratação, sem prejuízo das sanções previstas na Lei nº 14.133, de 2021.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9.2.    O prazo de convocação poderá ser prorrogado uma vez, por igual período, mediante solicitação do licitante mais bem classificado ou do fornecedor convocado, desde que: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(a) a solicitação seja devidamente justificada e apresentada dentro do prazo; 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(b) a justificativa apresentada seja aceita pela Administração.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9.3.    A ata de registro de preços será assinada por meio de assinatura digital e disponibilizada no sistema de registro de preços.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9.4.    Serão formalizadas tantas Atas de Registro de Preços quantas forem necessárias para o registro de todos os itens constantes no Termo de Referência, com a indicação do licitante vencedor, a descrição do(s) item(</w:t>
      </w:r>
      <w:proofErr w:type="spellStart"/>
      <w:r w:rsidRPr="002F098C">
        <w:rPr>
          <w:rStyle w:val="dark-mode-color-black"/>
          <w:rFonts w:ascii="Ecofont_Spranq_eco_Sans" w:hAnsi="Ecofont_Spranq_eco_Sans"/>
          <w:color w:val="000000"/>
          <w:sz w:val="20"/>
          <w:szCs w:val="20"/>
          <w:shd w:val="clear" w:color="auto" w:fill="FFFF00"/>
        </w:rPr>
        <w:t>ns</w:t>
      </w:r>
      <w:proofErr w:type="spellEnd"/>
      <w:r w:rsidRPr="002F098C">
        <w:rPr>
          <w:rStyle w:val="dark-mode-color-black"/>
          <w:rFonts w:ascii="Ecofont_Spranq_eco_Sans" w:hAnsi="Ecofont_Spranq_eco_Sans"/>
          <w:color w:val="000000"/>
          <w:sz w:val="20"/>
          <w:szCs w:val="20"/>
          <w:shd w:val="clear" w:color="auto" w:fill="FFFF00"/>
        </w:rPr>
        <w:t>), as respectivas quantidades, preços registrados e demais condições.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9.5.    O preço registrado, com a indicação dos fornecedores, será divulgado no PNCP e disponibilizado durante a vigência da ata de registro de preços.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9.6.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9.7.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b/>
          <w:bCs/>
          <w:color w:val="000000"/>
          <w:sz w:val="20"/>
          <w:szCs w:val="20"/>
          <w:shd w:val="clear" w:color="auto" w:fill="FFFF00"/>
        </w:rPr>
        <w:t>10.    DA FORMAÇÃO DO CADASTRO DE RESERVA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10.1.    Após a homologação da licitação, será incluído na ata, na forma de anexo, o registro.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10.1.1.    dos licitantes que aceitarem cotar o objeto com preço igual ao do adjudicatário, observada a classificação na licitação; e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10.1.2.    dos licitantes que mantiverem sua proposta original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10.1.1.              Será respeitada, nas contratações, a ordem de classificação dos licitantes ou fornecedores registrados na ata.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10.1.2.    A apresentação de novas propostas na forma deste item não prejudicará o resultado do certame em relação ao licitante mais bem classificado.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10.1.3.    Para fins da ordem de classificação, os licitantes ou fornecedores que aceitarem cotar o objeto com preço igual ao do adjudicatário antecederão aqueles que mantiverem sua proposta original.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10.1.4.     A habilitação dos licitantes que comporão o cadastro de reserva será efetuada quando houver necessidade de contratação dos licitantes remanescentes, nas seguintes hipóteses: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10.1.5.     quando o licitante vencedor não assinar a ata de registro de preços no prazo e nas condições estabelecidos no edital; ou</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10.1.6.    quando houver o cancelamento do registro do fornecedor ou do registro de preços, nas hipóteses previstas nos art. 28 e art. 29 do Decreto nº 11.462/23.</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10.2.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10.2.1.     convocar os licitantes que mantiveram sua proposta original para negociação, na ordem de classificação, com vistas à obtenção de preço melhor, mesmo que acima do preço do adjudicatário; ou</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10.2.2.     adjudicar e firmar o contrato nas condições ofertadas pelos licitantes remanescentes, observada a ordem de classificação, quando frustrada a negociação de melhor condição.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11.    DOS RECURSOS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11.1.    A interposição de recurso referente ao julgamento das propostas, à habilitação ou inabilitação de licitantes, à anulação ou revogação da licitação, observará o disposto no art. 165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11.2.    O prazo recursal é de 3 (três) dias úteis, contados da data de intimação ou de lavratura da ata.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11.3.    Quando o recurso apresentado impugnar o julgamento das propostas ou o ato de habilitação ou inabilitação do licitante: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11.3.1.    a intenção de recorrer deverá ser manifestada imediatamente, sob pena de preclusão;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11.3.2.    o prazo para a manifestação da intenção de recorrer não será inferior a </w:t>
      </w:r>
      <w:r w:rsidRPr="002F098C">
        <w:rPr>
          <w:rStyle w:val="dark-mode-color-black"/>
          <w:rFonts w:ascii="Ecofont_Spranq_eco_Sans" w:hAnsi="Ecofont_Spranq_eco_Sans"/>
          <w:b/>
          <w:bCs/>
          <w:color w:val="000000"/>
          <w:sz w:val="20"/>
          <w:szCs w:val="20"/>
          <w:u w:val="single"/>
          <w:shd w:val="clear" w:color="auto" w:fill="FFFF00"/>
        </w:rPr>
        <w:t>10 (dez) minutos.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11.3.3.    o prazo para apresentação das razões recursais será iniciado na data de intimação ou de lavratura da ata de habilitação ou inabilitação;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11.3.4.    na hipótese de adoção da inversão de fases prevista no § 1º do art. 17 da Lei nº 14.133, de 2021, o prazo para apresentação das razões recursais será iniciado na data de intimação da ata de julgamento.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11.4.    Os recursos deverão ser encaminhados em campo próprio do sistema.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11.6.    Os recursos interpostos fora do prazo não serão conhecidos.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11.8.    O recurso e o pedido de reconsideração terão efeito suspensivo do ato ou da decisão recorrida até que sobrevenha decisão final da autoridade competente.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11.9.    O acolhimento do recurso invalida tão somente os atos insuscetíveis de aproveitamento.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11.10.  </w:t>
      </w:r>
      <w:proofErr w:type="gramStart"/>
      <w:r w:rsidRPr="002F098C">
        <w:rPr>
          <w:rFonts w:ascii="Ecofont_Spranq_eco_Sans" w:hAnsi="Ecofont_Spranq_eco_Sans"/>
          <w:color w:val="000000"/>
          <w:sz w:val="20"/>
          <w:szCs w:val="20"/>
        </w:rPr>
        <w:t xml:space="preserve">  </w:t>
      </w:r>
      <w:proofErr w:type="gramEnd"/>
      <w:r w:rsidRPr="002F098C">
        <w:rPr>
          <w:rFonts w:ascii="Ecofont_Spranq_eco_Sans" w:hAnsi="Ecofont_Spranq_eco_Sans"/>
          <w:color w:val="000000"/>
          <w:sz w:val="20"/>
          <w:szCs w:val="20"/>
        </w:rPr>
        <w:t>Os autos do processo permanecerão com vista franqueada aos interessados no sítio eletrônico  https://portal.sei.ufrj.br/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12.    DAS INFRAÇÕES ADMINISTRATIVAS E SANÇÕES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    Comete infração administrativa, nos termos da lei, o licitante que, com dolo ou culpa: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12.1.1.    deixar de entregar a documentação exigida para o certame ou não entregar qualquer documento que tenha sido solicitado pelo/a pregoeiro/a durante o certame;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12.1.2.    Salvo em decorrência de fato superveniente devidamente justificado, não mantiver a proposta em especial quando: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12.1.2.1.    não enviar a proposta adequada ao último lance ofertado ou após a negociação;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12.1.2.2.    recusar-se a enviar o detalhamento da proposta quando exigível;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12.1.2.3.    pedir para ser desclassificado quando encerrada a etapa competitiva; ou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12.1.2.4.    deixar de apresentar amostra;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12.1.2.5.    apresentar proposta ou amostra em desacordo com as especificações do edital;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12.1.3.    não celebrar o contrato ou não entregar a documentação exigida para a contratação, quando convocado dentro do prazo de validade de sua proposta;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12.1.3.1.    recusar-se, sem justificativa, a assinar o contrato ou a ata de registro de preço, ou a aceitar ou retirar o instrumento equivalente no prazo estabelecido pela Administração;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12.1.4.    apresentar declaração ou documentação falsa exigida para o certame ou prestar declaração falsa durante a licitação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12.1.5.    fraudar a licitação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12.1.6.    comportar-se de modo inidôneo ou cometer fraude de qualquer natureza, em especial quando: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12.1.6.1.    agir em conluio ou em desconformidade com a lei;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12.1.6.2.    induzir deliberadamente a erro no julgamento;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12.1.6.3.    apresentar amostra falsificada ou deteriorada;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12.1.7.    praticar atos ilícitos com vistas a frustrar os objetivos da licitação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12.1.8.    praticar ato lesivo previsto no art. 5º da Lei n.º 12.846, de 2013.</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12.2.    Com fulcro na Lei nº 14.133, de 2021, a Administração poderá, garantida a prévia defesa, aplicar aos licitantes e/ou adjudicatários as seguintes sanções, sem prejuízo das responsabilidades civil e criminal: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12.2.1.    advertência;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12.2.2.    multa;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12.2.3.    impedimento de licitar e contratar 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12.2.4.    declaração de inidoneidade para licitar ou contratar, enquanto perdurarem os motivos determinantes da punição ou até que seja promovida sua reabilitação perante a própria autoridade que aplicou a penalidade.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12.3.    Na aplicação das sanções serão considerados: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12.3.1.    a natureza e a gravidade da infração cometida.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12.3.2.    as peculiaridades do caso concreto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12.3.3.    as circunstâncias agravantes ou atenuantes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12.3.4.    os danos que dela provierem para a Administração Pública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12.3.5.    a implantação ou o aperfeiçoamento de programa de integridade, conforme normas e orientações dos órgãos de controle.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12.4.    A multa será recolhida em percentual de 0,5% a 30% incidente sobre o valor do contrato licitado, recolhida no prazo máximo de 10 (dez) dias úteis, a contar da comunicação oficial.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12.4.1.    Para as infrações previstas nos itens 12.1.1, 12.1.2 e 12.1.3, a multa será de 0,5% a 15% do valor do contrato licitado.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12.4.2.    Para as infrações previstas nos itens 12.1.4, 12.1.5, 12.1.6, 12.1.7 e 12.1.8, a multa será de 15% a 30% do valor do contrato licitado.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12.5.    As sanções de advertência, impedimento de licitar e contratar e declaração de inidoneidade para licitar ou contratar poderão ser aplicadas, cumulativamente ou não, à penalidade de multa.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12.6.    Na aplicação da sanção de multa será facultada a defesa do interessado no prazo de 15 (quinze) dias úteis, contado da data de sua intimação.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12.7.    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12.8.    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art. 156, §5º, da Lei n.º 14.133/2021.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12.9.    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art. 45, §4º da IN SEGES/ME n.º 73, de 2022.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12.10.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12.13.    O recurso e o pedido de reconsideração terão efeito suspensivo do ato ou da decisão recorrida até que sobrevenha decisão final da autoridade competente.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12.14.    A aplicação das sanções previstas neste edital não exclui, em hipótese alguma, a obrigação de reparação integral dos danos causados.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13.    DA IMPUGNAÇÃO AO EDITAL E DO PEDIDO DE ESCLARECIMENTO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13.1.    Qualquer pessoa é parte legítima para impugnar este Edital por irregularidade na aplicação da Lei nº 14.133, de 2021, devendo protocolar o pedido até 3 (três) dias úteis antes da data da abertura do certame.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13.2.    A resposta à impugnação ou ao pedido de esclarecimento será divulgado em sítio eletrônico oficial no prazo de até 3 (três) dias úteis, limitado ao último dia útil anterior à data da abertura do certame.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13.3.    A impugnação e o pedido de esclarecimento poderão ser realizados por forma eletrônica, pelo e-mail: rsouza@ippmg.ufrj.br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13.4.    As impugnações e pedidos de esclarecimentos não suspendem os prazos previstos no certame.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13.4.1.    A concessão de efeito suspensivo à impugnação é medida excepcional e deverá ser motivada pelo agente de contratação, nos autos do processo de licitação.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13.5.    Acolhida a impugnação, será definida e publicada nova data para a realização do certame.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14.    DAS DISPOSIÇÕES GERAIS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14.1.    Será divulgada ata da sessão pública no sistema eletrônico.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14.3.    Todas as referências de tempo no Edital, no aviso e durante a sessão pública observarão o horário de Brasília - DF.</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14.4.    A homologação do resultado desta licitação não implicará direito à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14.5.    As normas disciplinadoras da licitação serão sempre interpretadas em favor da ampliação da disputa entre os interessados, desde que não comprometam o interesse da Administração, o princípio da isonomia, a finalidade e a segurança da contratação.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14.6.    Os licitantes assumem todos os custos de preparação e apresentação de suas propostas e a Administração não será, em nenhum caso, responsável por esses custos, independentemente da condução ou do resultado do processo licitatório.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14.7.    Na contagem dos prazos estabelecidos neste Edital e seus Anexos, excluir-se-á o dia do início e incluir-se-á o do vencimento. Só se iniciam e vencem os prazos em dias de expediente na Administração.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14.8.    O desatendimento de exigências formais não essenciais não importará o afastamento do licitante, desde que seja possível o aproveitamento do ato, observados os princípios da isonomia e do interesse público.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14.9.    Em caso de divergência entre disposições deste Edital e de seus anexos ou demais peças que compõem o processo, prevalecerá as deste Edital.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14.10.    O Edital e seus anexos estão disponíveis, na íntegra, no Portal Nacional de Contratações Públicas (PNCP) e endereço eletrônico </w:t>
      </w:r>
      <w:proofErr w:type="spellStart"/>
      <w:r w:rsidRPr="002F098C">
        <w:rPr>
          <w:rStyle w:val="Forte"/>
          <w:rFonts w:ascii="Ecofont_Spranq_eco_Sans" w:hAnsi="Ecofont_Spranq_eco_Sans"/>
          <w:color w:val="000000"/>
          <w:sz w:val="20"/>
          <w:szCs w:val="20"/>
          <w:u w:val="single"/>
        </w:rPr>
        <w:t>comprasnet</w:t>
      </w:r>
      <w:proofErr w:type="spellEnd"/>
      <w:r w:rsidRPr="002F098C">
        <w:rPr>
          <w:rStyle w:val="Forte"/>
          <w:rFonts w:ascii="Ecofont_Spranq_eco_Sans" w:hAnsi="Ecofont_Spranq_eco_Sans"/>
          <w:color w:val="000000"/>
          <w:sz w:val="20"/>
          <w:szCs w:val="20"/>
          <w:u w:val="single"/>
        </w:rPr>
        <w:t>; / https://portal.sei.ufrj.br/.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14.11.    Integram este Edital, para todos os fins e efeitos, os seguintes anexos: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14.11.1.    ANEXO I - Termo de Referência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14.11.1.1.    Apêndice do Anexo I – Estudo Técnico Preliminar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14.11.2.    ANEXO II – Minuta de Ata de Registro de Preços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14.11.3.    ANEXO III – Cadastro de Reserva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14.11.4.    ANEXO IV – Minuta de Termo de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14.11.5.    ANEXO V - Modelo de Proposta de Preço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14.11.6.    ANEXO VI - Modelo de Declaração (Proposta)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br/>
      </w:r>
      <w:proofErr w:type="gramStart"/>
      <w:r w:rsidRPr="002F098C">
        <w:rPr>
          <w:rFonts w:ascii="Ecofont_Spranq_eco_Sans" w:hAnsi="Ecofont_Spranq_eco_Sans"/>
          <w:color w:val="000000"/>
          <w:sz w:val="20"/>
          <w:szCs w:val="20"/>
        </w:rPr>
        <w:t>......................................</w:t>
      </w:r>
      <w:proofErr w:type="gramEnd"/>
      <w:r w:rsidRPr="002F098C">
        <w:rPr>
          <w:rFonts w:ascii="Ecofont_Spranq_eco_Sans" w:hAnsi="Ecofont_Spranq_eco_Sans"/>
          <w:color w:val="000000"/>
          <w:sz w:val="20"/>
          <w:szCs w:val="20"/>
        </w:rPr>
        <w:t xml:space="preserve"> </w:t>
      </w:r>
      <w:proofErr w:type="gramStart"/>
      <w:r w:rsidRPr="002F098C">
        <w:rPr>
          <w:rFonts w:ascii="Ecofont_Spranq_eco_Sans" w:hAnsi="Ecofont_Spranq_eco_Sans"/>
          <w:color w:val="000000"/>
          <w:sz w:val="20"/>
          <w:szCs w:val="20"/>
        </w:rPr>
        <w:t>, ...</w:t>
      </w:r>
      <w:proofErr w:type="gramEnd"/>
      <w:r w:rsidRPr="002F098C">
        <w:rPr>
          <w:rFonts w:ascii="Ecofont_Spranq_eco_Sans" w:hAnsi="Ecofont_Spranq_eco_Sans"/>
          <w:color w:val="000000"/>
          <w:sz w:val="20"/>
          <w:szCs w:val="20"/>
        </w:rPr>
        <w:t>...... de ................................. de 20.....</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[ASSINATURA DA AUTORIDADE COMPETENTE]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7529BD" w:rsidRDefault="002F098C" w:rsidP="007529BD">
      <w:pPr>
        <w:rPr>
          <w:rFonts w:ascii="Ecofont_Spranq_eco_Sans" w:hAnsi="Ecofont_Spranq_eco_Sans"/>
          <w:color w:val="000000"/>
          <w:sz w:val="20"/>
          <w:szCs w:val="20"/>
        </w:rPr>
        <w:sectPr w:rsidR="007529BD" w:rsidSect="00DD11DF">
          <w:pgSz w:w="11906" w:h="16838"/>
          <w:pgMar w:top="720" w:right="720" w:bottom="720" w:left="720" w:header="708" w:footer="708" w:gutter="0"/>
          <w:cols w:space="708"/>
          <w:docGrid w:linePitch="360"/>
        </w:sectPr>
      </w:pPr>
      <w:r w:rsidRPr="002F098C">
        <w:rPr>
          <w:rFonts w:ascii="Ecofont_Spranq_eco_Sans" w:hAnsi="Ecofont_Spranq_eco_Sans"/>
          <w:color w:val="000000"/>
          <w:sz w:val="20"/>
          <w:szCs w:val="20"/>
        </w:rPr>
        <w:t> </w:t>
      </w:r>
    </w:p>
    <w:p w:rsidR="007529BD" w:rsidRPr="002F098C" w:rsidRDefault="007529BD" w:rsidP="007529BD">
      <w:pPr>
        <w:spacing w:before="120" w:after="120" w:line="240" w:lineRule="auto"/>
        <w:ind w:left="120" w:right="120"/>
        <w:jc w:val="center"/>
        <w:rPr>
          <w:rFonts w:ascii="Ecofont_Spranq_eco_Sans" w:eastAsia="Times New Roman" w:hAnsi="Ecofont_Spranq_eco_Sans" w:cs="Times New Roman"/>
          <w:color w:val="000000"/>
          <w:kern w:val="0"/>
          <w:sz w:val="20"/>
          <w:szCs w:val="20"/>
          <w:lang w:eastAsia="pt-BR"/>
        </w:rPr>
      </w:pPr>
      <w:r w:rsidRPr="002F098C">
        <w:rPr>
          <w:rFonts w:ascii="Ecofont_Spranq_eco_Sans" w:hAnsi="Ecofont_Spranq_eco_Sans"/>
          <w:noProof/>
          <w:sz w:val="20"/>
          <w:szCs w:val="20"/>
          <w:lang w:eastAsia="pt-BR"/>
        </w:rPr>
        <w:lastRenderedPageBreak/>
        <w:drawing>
          <wp:inline distT="0" distB="0" distL="0" distR="0">
            <wp:extent cx="5400040" cy="1409065"/>
            <wp:effectExtent l="0" t="0" r="0" b="635"/>
            <wp:docPr id="1067443801" name="Imagem 3" descr="to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topo.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040" cy="1409065"/>
                    </a:xfrm>
                    <a:prstGeom prst="rect">
                      <a:avLst/>
                    </a:prstGeom>
                    <a:noFill/>
                    <a:ln>
                      <a:noFill/>
                    </a:ln>
                  </pic:spPr>
                </pic:pic>
              </a:graphicData>
            </a:graphic>
          </wp:inline>
        </w:drawing>
      </w:r>
    </w:p>
    <w:p w:rsidR="007529BD" w:rsidRPr="002F098C" w:rsidRDefault="007529BD" w:rsidP="007529BD">
      <w:pPr>
        <w:spacing w:before="120" w:after="120" w:line="240" w:lineRule="auto"/>
        <w:ind w:left="120" w:right="120"/>
        <w:jc w:val="both"/>
        <w:rPr>
          <w:rFonts w:ascii="Ecofont_Spranq_eco_Sans" w:eastAsia="Times New Roman" w:hAnsi="Ecofont_Spranq_eco_Sans" w:cs="Times New Roman"/>
          <w:color w:val="000000"/>
          <w:kern w:val="0"/>
          <w:sz w:val="20"/>
          <w:szCs w:val="20"/>
          <w:lang w:eastAsia="pt-BR"/>
        </w:rPr>
      </w:pPr>
    </w:p>
    <w:p w:rsidR="007529BD" w:rsidRPr="002F098C" w:rsidRDefault="007529BD" w:rsidP="007529BD">
      <w:pPr>
        <w:spacing w:after="0" w:line="240" w:lineRule="auto"/>
        <w:jc w:val="center"/>
        <w:rPr>
          <w:rFonts w:ascii="Ecofont_Spranq_eco_Sans" w:hAnsi="Ecofont_Spranq_eco_Sans" w:cs="Arial"/>
          <w:b/>
          <w:sz w:val="20"/>
          <w:szCs w:val="20"/>
        </w:rPr>
      </w:pPr>
      <w:r w:rsidRPr="002F098C">
        <w:rPr>
          <w:rFonts w:ascii="Ecofont_Spranq_eco_Sans" w:hAnsi="Ecofont_Spranq_eco_Sans" w:cs="Arial"/>
          <w:b/>
          <w:sz w:val="20"/>
          <w:szCs w:val="20"/>
        </w:rPr>
        <w:t xml:space="preserve">PREGÃO ELETRÔNICO (SRP) Nº </w:t>
      </w:r>
      <w:r w:rsidR="00261020">
        <w:rPr>
          <w:rFonts w:ascii="Ecofont_Spranq_eco_Sans" w:hAnsi="Ecofont_Spranq_eco_Sans" w:cs="Arial"/>
          <w:b/>
          <w:sz w:val="20"/>
          <w:szCs w:val="20"/>
        </w:rPr>
        <w:t>9000</w:t>
      </w:r>
      <w:r w:rsidR="00785AD7">
        <w:rPr>
          <w:rFonts w:ascii="Ecofont_Spranq_eco_Sans" w:hAnsi="Ecofont_Spranq_eco_Sans" w:cs="Arial"/>
          <w:b/>
          <w:sz w:val="20"/>
          <w:szCs w:val="20"/>
        </w:rPr>
        <w:t>03</w:t>
      </w:r>
      <w:r w:rsidRPr="002F098C">
        <w:rPr>
          <w:rFonts w:ascii="Ecofont_Spranq_eco_Sans" w:hAnsi="Ecofont_Spranq_eco_Sans" w:cs="Arial"/>
          <w:b/>
          <w:sz w:val="20"/>
          <w:szCs w:val="20"/>
        </w:rPr>
        <w:t>/202</w:t>
      </w:r>
      <w:r w:rsidR="00785AD7">
        <w:rPr>
          <w:rFonts w:ascii="Ecofont_Spranq_eco_Sans" w:hAnsi="Ecofont_Spranq_eco_Sans" w:cs="Arial"/>
          <w:b/>
          <w:sz w:val="20"/>
          <w:szCs w:val="20"/>
        </w:rPr>
        <w:t>4</w:t>
      </w:r>
    </w:p>
    <w:p w:rsidR="007529BD" w:rsidRPr="002F098C" w:rsidRDefault="007529BD" w:rsidP="007529BD">
      <w:pPr>
        <w:spacing w:after="0" w:line="240" w:lineRule="auto"/>
        <w:jc w:val="center"/>
        <w:rPr>
          <w:rFonts w:ascii="Ecofont_Spranq_eco_Sans" w:hAnsi="Ecofont_Spranq_eco_Sans" w:cs="Arial"/>
          <w:b/>
          <w:sz w:val="20"/>
          <w:szCs w:val="20"/>
        </w:rPr>
      </w:pPr>
      <w:r w:rsidRPr="002F098C">
        <w:rPr>
          <w:rFonts w:ascii="Ecofont_Spranq_eco_Sans" w:hAnsi="Ecofont_Spranq_eco_Sans" w:cs="Arial"/>
          <w:b/>
          <w:sz w:val="20"/>
          <w:szCs w:val="20"/>
        </w:rPr>
        <w:t>Processo Administrativo n° 23079.208619/2023-57</w:t>
      </w:r>
    </w:p>
    <w:p w:rsidR="002F098C" w:rsidRPr="002F098C" w:rsidRDefault="002F098C" w:rsidP="002F098C">
      <w:pPr>
        <w:spacing w:before="15" w:after="15"/>
        <w:rPr>
          <w:rFonts w:ascii="Ecofont_Spranq_eco_Sans" w:hAnsi="Ecofont_Spranq_eco_Sans"/>
          <w:color w:val="000000"/>
          <w:sz w:val="20"/>
          <w:szCs w:val="20"/>
        </w:rPr>
      </w:pP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ANEXO I</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TERMO DE REFERÊNCIA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CONDIÇÕES GERAIS DA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 Aquisição de </w:t>
      </w:r>
      <w:r w:rsidRPr="00EE5B32">
        <w:rPr>
          <w:rStyle w:val="Forte"/>
          <w:rFonts w:ascii="Ecofont_Spranq_eco_Sans" w:hAnsi="Ecofont_Spranq_eco_Sans"/>
          <w:color w:val="000000"/>
          <w:sz w:val="20"/>
          <w:szCs w:val="20"/>
          <w:highlight w:val="yellow"/>
          <w:u w:val="single"/>
        </w:rPr>
        <w:t>NUTRIÇÃO DESCARTÁVEIS</w:t>
      </w:r>
      <w:r w:rsidRPr="002F098C">
        <w:rPr>
          <w:rFonts w:ascii="Ecofont_Spranq_eco_Sans" w:hAnsi="Ecofont_Spranq_eco_Sans"/>
          <w:color w:val="000000"/>
          <w:sz w:val="20"/>
          <w:szCs w:val="20"/>
        </w:rPr>
        <w:t>, nos termos da tabela abaixo, conforme condições e exigências estabelecidas neste instrumento.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35"/>
        <w:gridCol w:w="5381"/>
        <w:gridCol w:w="816"/>
        <w:gridCol w:w="568"/>
        <w:gridCol w:w="960"/>
        <w:gridCol w:w="1138"/>
        <w:gridCol w:w="1112"/>
        <w:gridCol w:w="76"/>
      </w:tblGrid>
      <w:tr w:rsidR="007529BD" w:rsidRPr="002F098C" w:rsidTr="007529BD">
        <w:trPr>
          <w:trHeight w:val="1470"/>
        </w:trPr>
        <w:tc>
          <w:tcPr>
            <w:tcW w:w="0" w:type="auto"/>
            <w:shd w:val="clear" w:color="auto" w:fill="D8D8D8"/>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b/>
                <w:bCs/>
                <w:color w:val="000000"/>
                <w:sz w:val="20"/>
                <w:szCs w:val="20"/>
              </w:rPr>
              <w:t>ITEM</w:t>
            </w:r>
          </w:p>
        </w:tc>
        <w:tc>
          <w:tcPr>
            <w:tcW w:w="0" w:type="auto"/>
            <w:shd w:val="clear" w:color="auto" w:fill="D8D8D8"/>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b/>
                <w:bCs/>
                <w:color w:val="000000"/>
                <w:sz w:val="20"/>
                <w:szCs w:val="20"/>
              </w:rPr>
              <w:t>DESCRIÇÃO DO MATERIAL</w:t>
            </w:r>
          </w:p>
        </w:tc>
        <w:tc>
          <w:tcPr>
            <w:tcW w:w="0" w:type="auto"/>
            <w:shd w:val="clear" w:color="auto" w:fill="D8D8D8"/>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b/>
                <w:bCs/>
                <w:color w:val="000000"/>
                <w:sz w:val="20"/>
                <w:szCs w:val="20"/>
              </w:rPr>
              <w:t>SIDEC / CATMAT</w:t>
            </w:r>
          </w:p>
        </w:tc>
        <w:tc>
          <w:tcPr>
            <w:tcW w:w="0" w:type="auto"/>
            <w:shd w:val="clear" w:color="auto" w:fill="D8D8D8"/>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b/>
                <w:bCs/>
                <w:color w:val="000000"/>
                <w:sz w:val="20"/>
                <w:szCs w:val="20"/>
              </w:rPr>
              <w:t>QTD</w:t>
            </w:r>
          </w:p>
        </w:tc>
        <w:tc>
          <w:tcPr>
            <w:tcW w:w="0" w:type="auto"/>
            <w:shd w:val="clear" w:color="auto" w:fill="D8D8D8"/>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b/>
                <w:bCs/>
                <w:color w:val="000000"/>
                <w:sz w:val="20"/>
                <w:szCs w:val="20"/>
              </w:rPr>
              <w:t>UNIDADE</w:t>
            </w:r>
          </w:p>
        </w:tc>
        <w:tc>
          <w:tcPr>
            <w:tcW w:w="0" w:type="auto"/>
            <w:shd w:val="clear" w:color="auto" w:fill="D8D8D8"/>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b/>
                <w:bCs/>
                <w:color w:val="000000"/>
                <w:sz w:val="20"/>
                <w:szCs w:val="20"/>
              </w:rPr>
              <w:t>VALOR ESTIMADO UNITÁRIO R$</w:t>
            </w:r>
          </w:p>
        </w:tc>
        <w:tc>
          <w:tcPr>
            <w:tcW w:w="0" w:type="auto"/>
            <w:shd w:val="clear" w:color="auto" w:fill="D8D8D8"/>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b/>
                <w:bCs/>
                <w:color w:val="000000"/>
                <w:sz w:val="20"/>
                <w:szCs w:val="20"/>
              </w:rPr>
              <w:t>VALOR ESTIMADO TOTAL R$</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3000"/>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 xml:space="preserve">Bico mamadeira, material: silicone, características adicionais: atóxico, antialérgico, inodoro, insípido, ortodôntico, tamanho: 0 a 6 meses. Descrição adicional: Bico mamadeira universal para mamadeira de 240 ml, material silicone, características adicionais, atóxico, antialérgico, inodoro, </w:t>
            </w:r>
            <w:proofErr w:type="spellStart"/>
            <w:r w:rsidRPr="002F098C">
              <w:rPr>
                <w:rFonts w:ascii="Ecofont_Spranq_eco_Sans" w:hAnsi="Ecofont_Spranq_eco_Sans" w:cs="Calibri"/>
                <w:color w:val="000000"/>
                <w:sz w:val="20"/>
                <w:szCs w:val="20"/>
              </w:rPr>
              <w:t>incípido</w:t>
            </w:r>
            <w:proofErr w:type="spellEnd"/>
            <w:r w:rsidRPr="002F098C">
              <w:rPr>
                <w:rFonts w:ascii="Ecofont_Spranq_eco_Sans" w:hAnsi="Ecofont_Spranq_eco_Sans" w:cs="Calibri"/>
                <w:color w:val="000000"/>
                <w:sz w:val="20"/>
                <w:szCs w:val="20"/>
              </w:rPr>
              <w:t>, universal standard, tamanho de 0 até 6 meses, livre de bisfenol A, transparente, largura padrão.</w:t>
            </w:r>
            <w:r w:rsidRPr="002F098C">
              <w:rPr>
                <w:rFonts w:ascii="Ecofont_Spranq_eco_Sans" w:hAnsi="Ecofont_Spranq_eco_Sans" w:cs="Calibri"/>
                <w:color w:val="000000"/>
                <w:sz w:val="20"/>
                <w:szCs w:val="20"/>
              </w:rPr>
              <w:br/>
              <w:t>Caso haja divergência entre o descritivo do certame e o código CATMAT, solicito seguir a “descrição adicional” do item contido no edital</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303065</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576</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R$ 6,83</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R$ 3.934,08</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262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2</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 xml:space="preserve">Bico mamadeira, material: silicone, características adicionais: atóxico, antialérgico, para mamadeira de 240ml. Descrição adicional: Bico mamadeira universal para mamadeira de 240 ml, material silicone, atóxico, antialérgico, inodoro, </w:t>
            </w:r>
            <w:proofErr w:type="spellStart"/>
            <w:r w:rsidRPr="002F098C">
              <w:rPr>
                <w:rFonts w:ascii="Ecofont_Spranq_eco_Sans" w:hAnsi="Ecofont_Spranq_eco_Sans" w:cs="Calibri"/>
                <w:color w:val="000000"/>
                <w:sz w:val="20"/>
                <w:szCs w:val="20"/>
              </w:rPr>
              <w:t>incípido</w:t>
            </w:r>
            <w:proofErr w:type="spellEnd"/>
            <w:r w:rsidRPr="002F098C">
              <w:rPr>
                <w:rFonts w:ascii="Ecofont_Spranq_eco_Sans" w:hAnsi="Ecofont_Spranq_eco_Sans" w:cs="Calibri"/>
                <w:color w:val="000000"/>
                <w:sz w:val="20"/>
                <w:szCs w:val="20"/>
              </w:rPr>
              <w:t xml:space="preserve">, universal </w:t>
            </w:r>
            <w:proofErr w:type="spellStart"/>
            <w:r w:rsidRPr="002F098C">
              <w:rPr>
                <w:rFonts w:ascii="Ecofont_Spranq_eco_Sans" w:hAnsi="Ecofont_Spranq_eco_Sans" w:cs="Calibri"/>
                <w:color w:val="000000"/>
                <w:sz w:val="20"/>
                <w:szCs w:val="20"/>
              </w:rPr>
              <w:t>standart</w:t>
            </w:r>
            <w:proofErr w:type="spellEnd"/>
            <w:r w:rsidRPr="002F098C">
              <w:rPr>
                <w:rFonts w:ascii="Ecofont_Spranq_eco_Sans" w:hAnsi="Ecofont_Spranq_eco_Sans" w:cs="Calibri"/>
                <w:color w:val="000000"/>
                <w:sz w:val="20"/>
                <w:szCs w:val="20"/>
              </w:rPr>
              <w:t>, tamanho de 6 meses em diante, livre de bisfenol A, transparente, largura padrão.</w:t>
            </w:r>
            <w:r w:rsidRPr="002F098C">
              <w:rPr>
                <w:rFonts w:ascii="Ecofont_Spranq_eco_Sans" w:hAnsi="Ecofont_Spranq_eco_Sans" w:cs="Calibri"/>
                <w:color w:val="000000"/>
                <w:sz w:val="20"/>
                <w:szCs w:val="20"/>
              </w:rPr>
              <w:br/>
              <w:t>Caso haja divergência entre o descritivo do certame e o código CATMAT, solicito seguir a “descrição adicional” do item contido no edital.</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325360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864</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R$ 4,02</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R$ 3.473,28</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337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lastRenderedPageBreak/>
              <w:t>3</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BICO MAMADEIRA, MATERIAL: SILICONE, CARACTERÍSTICAS ADICIONAIS: ATÓXICO, ANTIALÉRGICO, PARA MAMADEIRA DE 240ML; CARACTERÍSTICAS ADICIONAIS: FLEXÍVEL, INODORO, INSÍPIDO, UNIVERSAL STANDARD, DESCARTÁVEL. ACOPLÁVEL À MAMADEIRA DESCARTÁVEL. PROIBIDA PRODUÇÃO A PARTIR DE MATERIAL RECICLADO. ESTÉRIL, COM LAUDO MICROBIOLÓGICO DE COMPROVAÇÃO.</w:t>
            </w:r>
            <w:r w:rsidRPr="002F098C">
              <w:rPr>
                <w:rFonts w:ascii="Ecofont_Spranq_eco_Sans" w:hAnsi="Ecofont_Spranq_eco_Sans" w:cs="Calibri"/>
                <w:color w:val="000000"/>
                <w:sz w:val="20"/>
                <w:szCs w:val="20"/>
              </w:rPr>
              <w:br/>
              <w:t>CASO HAJA DIVERGÊNCIA ENTRE O DESCRITIVO DO CERTAME E O CÓDIGO CATMAT, SOLICITO SEGUIR A "DESCRIÇÃO ADICIONAL" DO ITEM CONTIDO NO EDITAL.</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325360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1440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R$ 4,02</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R$ 5.788,80</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94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4</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Colher descartável, material: plástico, cor: branca, aplicação: refeição, características adicionais: resistente, tamanho adulto.</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339680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648</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PCT 50 UNIDADES</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R$ 3,50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R$ 2.268,00</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94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5</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 xml:space="preserve">Copo descartável, material: poliestireno, capacidade: 300 ml, aplicação: água, suco e </w:t>
            </w:r>
            <w:proofErr w:type="spellStart"/>
            <w:r w:rsidRPr="002F098C">
              <w:rPr>
                <w:rFonts w:ascii="Ecofont_Spranq_eco_Sans" w:hAnsi="Ecofont_Spranq_eco_Sans" w:cs="Calibri"/>
                <w:color w:val="000000"/>
                <w:sz w:val="20"/>
                <w:szCs w:val="20"/>
              </w:rPr>
              <w:t>refrigerente</w:t>
            </w:r>
            <w:proofErr w:type="spellEnd"/>
            <w:r w:rsidRPr="002F098C">
              <w:rPr>
                <w:rFonts w:ascii="Ecofont_Spranq_eco_Sans" w:hAnsi="Ecofont_Spranq_eco_Sans" w:cs="Calibri"/>
                <w:color w:val="000000"/>
                <w:sz w:val="20"/>
                <w:szCs w:val="20"/>
              </w:rPr>
              <w:t>, características adicionais: com tampa.</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235894</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1.296</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PCT 100 UNIDADES</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R$ 8,38</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R$ 10.860,48</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1500"/>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6</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Recipiente nutrição enteral, material plástico transparente, capacidade 100, componentes com tampa rosqueada, alça, etiqueta, bico conector, graduação graduado, esterilidade estéril, atóxico, tipo uso descartável, apresentação embalagem individual., INFORMO QUE A TAMPA DO FRASCO E EM CRUZ.</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395535</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28.800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R$ 0,84</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R$ 24.192,00</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1500"/>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7</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Recipiente nutrição enteral, material plástico transparente, capacidade 300, componentes com tampa rosqueada, alça, etiqueta, bico conector, graduação graduado, esterilidade estéril, atóxico, tipo uso descartável, apresentação embalagem individual. INFORMO QUE A TAMPA DO FRASCO E EM CRUZ</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395537</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36.000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R$ 0,98</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R$ 35.280,00</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1500"/>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8</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Recipiente nutrição enteral, material plástico transparente, capacidade 500, componentes com tampa rosqueada, alça, etiqueta, bico conector, graduação graduado, esterilidade estéril, atóxico, tipo uso descartável, apresentação embalagem individual.</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395533</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1.440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R$ 1,35</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R$ 1.944,00</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94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9</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Guardanapo de papel, material celulose, largura 20, comprimento 20, cor branca.</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304403</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360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PCT 50 UNIDADES</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R$ 1,00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R$ 360,00</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2250"/>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 xml:space="preserve">Mamadeira, material policarbonato, capacidade 50, cor incolor, material bico silicone, temperatura esterilização até 121, tipo </w:t>
            </w:r>
            <w:proofErr w:type="spellStart"/>
            <w:r w:rsidRPr="002F098C">
              <w:rPr>
                <w:rFonts w:ascii="Ecofont_Spranq_eco_Sans" w:hAnsi="Ecofont_Spranq_eco_Sans" w:cs="Calibri"/>
                <w:color w:val="000000"/>
                <w:sz w:val="20"/>
                <w:szCs w:val="20"/>
              </w:rPr>
              <w:t>chuca</w:t>
            </w:r>
            <w:proofErr w:type="spellEnd"/>
            <w:r w:rsidRPr="002F098C">
              <w:rPr>
                <w:rFonts w:ascii="Ecofont_Spranq_eco_Sans" w:hAnsi="Ecofont_Spranq_eco_Sans" w:cs="Calibri"/>
                <w:color w:val="000000"/>
                <w:sz w:val="20"/>
                <w:szCs w:val="20"/>
              </w:rPr>
              <w:t>, formato bico ortodôntico, características adicionais gargalo sem bordas/graduada 5 em 5ml alto relevo. Descrição adicional: bico de silicone universal. Não precisa ser ortodôntico.</w:t>
            </w:r>
            <w:r w:rsidRPr="002F098C">
              <w:rPr>
                <w:rFonts w:ascii="Ecofont_Spranq_eco_Sans" w:hAnsi="Ecofont_Spranq_eco_Sans" w:cs="Calibri"/>
                <w:color w:val="000000"/>
                <w:sz w:val="20"/>
                <w:szCs w:val="20"/>
              </w:rPr>
              <w:br/>
              <w:t>Caso haja divergência entre o descritivo do certame e o código CATMAT, solicito seguir a “descrição adicional” do item contido no edital.</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392675</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288</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R$ 13,12</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R$ 3.778,56</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94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11</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 xml:space="preserve">Mamadeira, material: policarbonato, capacidade: 50 ml, material bico: látex atóxico e antialérgico, temperatura esterilização: 125 </w:t>
            </w:r>
            <w:proofErr w:type="spellStart"/>
            <w:r w:rsidRPr="002F098C">
              <w:rPr>
                <w:rFonts w:ascii="Ecofont_Spranq_eco_Sans" w:hAnsi="Ecofont_Spranq_eco_Sans" w:cs="Calibri"/>
                <w:color w:val="000000"/>
                <w:sz w:val="20"/>
                <w:szCs w:val="20"/>
              </w:rPr>
              <w:t>gra</w:t>
            </w:r>
            <w:proofErr w:type="spellEnd"/>
            <w:r w:rsidRPr="002F098C">
              <w:rPr>
                <w:rFonts w:ascii="Ecofont_Spranq_eco_Sans" w:hAnsi="Ecofont_Spranq_eco_Sans" w:cs="Calibri"/>
                <w:color w:val="000000"/>
                <w:sz w:val="20"/>
                <w:szCs w:val="20"/>
              </w:rPr>
              <w:t xml:space="preserve">, tipo: </w:t>
            </w:r>
            <w:proofErr w:type="spellStart"/>
            <w:r w:rsidRPr="002F098C">
              <w:rPr>
                <w:rFonts w:ascii="Ecofont_Spranq_eco_Sans" w:hAnsi="Ecofont_Spranq_eco_Sans" w:cs="Calibri"/>
                <w:color w:val="000000"/>
                <w:sz w:val="20"/>
                <w:szCs w:val="20"/>
              </w:rPr>
              <w:t>chuca</w:t>
            </w:r>
            <w:proofErr w:type="spellEnd"/>
            <w:r w:rsidRPr="002F098C">
              <w:rPr>
                <w:rFonts w:ascii="Ecofont_Spranq_eco_Sans" w:hAnsi="Ecofont_Spranq_eco_Sans" w:cs="Calibri"/>
                <w:color w:val="000000"/>
                <w:sz w:val="20"/>
                <w:szCs w:val="20"/>
              </w:rPr>
              <w:t>.</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233941</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144</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R$ 7,74</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R$ 1.114,56</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112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lastRenderedPageBreak/>
              <w:t>12</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Mamadeira, material: policarbonato, capacidade: 80 ml, cor: amarela, material bico: silicone inodoro, insípido e transparente, temperatura esterilização: 125 graus.</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316142</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360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R$ 15,00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R$ 5.400,00</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262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13</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Mamadeira, material policarbonato, capacidade 240, cor incolor, material bico silicone/ antialérgico/ inodoro/ atóxico/ flexível, temperatura esterilização até 121, tipo cristal, formato bico ortodôntico, características adicionais gargalo sem bordas/graduada 10 em 10 ml alto relevo. Descrição adicional: bico de silicone universal. Não precisa ser ortodôntico.</w:t>
            </w:r>
            <w:r w:rsidRPr="002F098C">
              <w:rPr>
                <w:rFonts w:ascii="Ecofont_Spranq_eco_Sans" w:hAnsi="Ecofont_Spranq_eco_Sans" w:cs="Calibri"/>
                <w:color w:val="000000"/>
                <w:sz w:val="20"/>
                <w:szCs w:val="20"/>
              </w:rPr>
              <w:br/>
              <w:t>Caso haja divergência entre o descritivo do certame e o código CATMAT, solicito seguir a “descrição adicional” do item contido no edital.</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392674</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720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R$ 9,33</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R$ 6.717,60</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510"/>
        </w:trPr>
        <w:tc>
          <w:tcPr>
            <w:tcW w:w="0" w:type="auto"/>
            <w:vMerge w:val="restart"/>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14</w:t>
            </w:r>
          </w:p>
        </w:tc>
        <w:tc>
          <w:tcPr>
            <w:tcW w:w="0" w:type="auto"/>
            <w:vMerge w:val="restart"/>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Mamadeira, material: policarbonato, capacidade: 240 ml, cor: amarela, material bico: silicone inodoro, insípido e transparente, temperatura esterilização: 125 graus. Descrição adicional: Mamadeira pétala pack, material policarbonato, capacidade 260, cor incolor, material bico silicone/ antialérgico/ inodoro/ atóxico/ flexível, temperatura esterilização até 121, tipo cristal, características adicionais gargalo sem bordas/graduada 10 em 10ml alto relevo.</w:t>
            </w:r>
            <w:r w:rsidRPr="002F098C">
              <w:rPr>
                <w:rFonts w:ascii="Ecofont_Spranq_eco_Sans" w:hAnsi="Ecofont_Spranq_eco_Sans" w:cs="Calibri"/>
                <w:color w:val="000000"/>
                <w:sz w:val="20"/>
                <w:szCs w:val="20"/>
              </w:rPr>
              <w:br/>
              <w:t>Caso haja divergência entre o descritivo do certame e o código CATMAT, solicito seguir a “descrição adicional” do item contido no edital.</w:t>
            </w:r>
          </w:p>
        </w:tc>
        <w:tc>
          <w:tcPr>
            <w:tcW w:w="0" w:type="auto"/>
            <w:vMerge w:val="restart"/>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225410</w:t>
            </w:r>
          </w:p>
        </w:tc>
        <w:tc>
          <w:tcPr>
            <w:tcW w:w="0" w:type="auto"/>
            <w:vMerge w:val="restart"/>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58</w:t>
            </w:r>
          </w:p>
        </w:tc>
        <w:tc>
          <w:tcPr>
            <w:tcW w:w="0" w:type="auto"/>
            <w:vMerge w:val="restart"/>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vMerge w:val="restart"/>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R$ 94,90</w:t>
            </w:r>
          </w:p>
        </w:tc>
        <w:tc>
          <w:tcPr>
            <w:tcW w:w="0" w:type="auto"/>
            <w:vMerge w:val="restart"/>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R$ 5.504,20</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750"/>
        </w:trPr>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750"/>
        </w:trPr>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750"/>
        </w:trPr>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750"/>
        </w:trPr>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412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15</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 xml:space="preserve">Mamadeira, material: polipropileno, capacidade: </w:t>
            </w:r>
            <w:proofErr w:type="gramStart"/>
            <w:r w:rsidRPr="002F098C">
              <w:rPr>
                <w:rFonts w:ascii="Ecofont_Spranq_eco_Sans" w:hAnsi="Ecofont_Spranq_eco_Sans" w:cs="Calibri"/>
                <w:color w:val="000000"/>
                <w:sz w:val="20"/>
                <w:szCs w:val="20"/>
              </w:rPr>
              <w:t>240ml</w:t>
            </w:r>
            <w:proofErr w:type="gramEnd"/>
            <w:r w:rsidRPr="002F098C">
              <w:rPr>
                <w:rFonts w:ascii="Ecofont_Spranq_eco_Sans" w:hAnsi="Ecofont_Spranq_eco_Sans" w:cs="Calibri"/>
                <w:color w:val="000000"/>
                <w:sz w:val="20"/>
                <w:szCs w:val="20"/>
              </w:rPr>
              <w:t>, cor: incolor, características adicionais: anel retentor, tampa vedação e capuz, Características adicionais: descartável, composta de tampa protetora, rosca e rosca de travamento de polipropileno, Câmara superior e inferior de polipropileno e com anel de vedação; Câmara inferior apresenta-se incolor, transparente, inodora, atóxica, sem figuras decorativas; Seguir os requisitos toxicológicos e físicos da NBR 13793. Estéril, com laudo microbiológico de comprovação. Escala graduada em relevo, perfeitamente aferida, nitidamente visível e de caráter permanente, com marcação de 10 em 10ml. Proibida a produção a partir de material reciclado.</w:t>
            </w:r>
            <w:r w:rsidRPr="002F098C">
              <w:rPr>
                <w:rFonts w:ascii="Ecofont_Spranq_eco_Sans" w:hAnsi="Ecofont_Spranq_eco_Sans" w:cs="Calibri"/>
                <w:color w:val="000000"/>
                <w:sz w:val="20"/>
                <w:szCs w:val="20"/>
              </w:rPr>
              <w:br/>
              <w:t>Caso haja divergência entre o descritivo do certame e o código CATMAT, solicito seguir a “descrição adicional” do item contido no edital.</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462548</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432</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R$ 10,40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R$ 4.492,80</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2F098C" w:rsidRPr="002F098C" w:rsidTr="007529BD">
        <w:trPr>
          <w:trHeight w:val="915"/>
        </w:trPr>
        <w:tc>
          <w:tcPr>
            <w:tcW w:w="0" w:type="auto"/>
            <w:gridSpan w:val="6"/>
            <w:tcMar>
              <w:top w:w="2" w:type="dxa"/>
              <w:left w:w="2" w:type="dxa"/>
              <w:bottom w:w="2" w:type="dxa"/>
              <w:right w:w="2" w:type="dxa"/>
            </w:tcMar>
            <w:vAlign w:val="center"/>
            <w:hideMark/>
          </w:tcPr>
          <w:p w:rsidR="002F098C" w:rsidRPr="00EE5B32" w:rsidRDefault="002F098C">
            <w:pPr>
              <w:pStyle w:val="NormalWeb"/>
              <w:spacing w:before="0" w:beforeAutospacing="0" w:after="0" w:afterAutospacing="0"/>
              <w:jc w:val="center"/>
              <w:rPr>
                <w:rFonts w:ascii="Ecofont_Spranq_eco_Sans" w:hAnsi="Ecofont_Spranq_eco_Sans"/>
                <w:b/>
                <w:color w:val="000000"/>
                <w:sz w:val="20"/>
                <w:szCs w:val="20"/>
              </w:rPr>
            </w:pPr>
            <w:r w:rsidRPr="00EE5B32">
              <w:rPr>
                <w:rFonts w:ascii="Ecofont_Spranq_eco_Sans" w:hAnsi="Ecofont_Spranq_eco_Sans" w:cs="Calibri"/>
                <w:b/>
                <w:color w:val="000000"/>
                <w:sz w:val="20"/>
                <w:szCs w:val="20"/>
              </w:rPr>
              <w:t>VALOR TOTAL R$</w:t>
            </w:r>
          </w:p>
        </w:tc>
        <w:tc>
          <w:tcPr>
            <w:tcW w:w="0" w:type="auto"/>
            <w:tcMar>
              <w:top w:w="2" w:type="dxa"/>
              <w:left w:w="2" w:type="dxa"/>
              <w:bottom w:w="2" w:type="dxa"/>
              <w:right w:w="2" w:type="dxa"/>
            </w:tcMar>
            <w:vAlign w:val="center"/>
            <w:hideMark/>
          </w:tcPr>
          <w:p w:rsidR="002F098C" w:rsidRPr="00EE5B32" w:rsidRDefault="002F098C">
            <w:pPr>
              <w:pStyle w:val="NormalWeb"/>
              <w:spacing w:before="0" w:beforeAutospacing="0" w:after="0" w:afterAutospacing="0"/>
              <w:jc w:val="center"/>
              <w:rPr>
                <w:rFonts w:ascii="Ecofont_Spranq_eco_Sans" w:hAnsi="Ecofont_Spranq_eco_Sans"/>
                <w:b/>
                <w:color w:val="000000"/>
                <w:sz w:val="20"/>
                <w:szCs w:val="20"/>
              </w:rPr>
            </w:pPr>
            <w:r w:rsidRPr="00EE5B32">
              <w:rPr>
                <w:rFonts w:ascii="Ecofont_Spranq_eco_Sans" w:hAnsi="Ecofont_Spranq_eco_Sans" w:cs="Calibri"/>
                <w:b/>
                <w:color w:val="000000"/>
                <w:sz w:val="20"/>
                <w:szCs w:val="20"/>
              </w:rPr>
              <w:t>R$ 115.108,36</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bl>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 O objeto desta contratação não se enquadra como sendo de bem de luxo, conforme Decreto nº 10.818, de 27 de setembro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1.3. Os bens objeto desta contratação são caracterizados como comuns, conforme justificativa constante do Estudo Técnico Preliminar.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u w:val="single"/>
          <w:shd w:val="clear" w:color="auto" w:fill="F1C40F"/>
        </w:rPr>
        <w:t>1.4. O prazo de vigência da contratação é de 12 MESES contados do(a) homologação, na forma do artigo 105 da Lei n°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1.5. O contrato oferece maior detalhamento das regras que serão aplicadas em relação à vigência da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lastRenderedPageBreak/>
        <w:t>2. FUNDAMENTAÇÃO E DESCRIÇÃO DA NECESSIDADE DA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2.1. A Fundamentação da Contratação e de seus quantitativos encontra-se pormenorizada em Tópico específico dos Estudos Técnicos Preliminares, apêndice deste Termo de Referência.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2.2. O objeto da contratação está previsto no Plano de Contratações Anual [2023], conforme link a seguir: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link - consulta: https://pncp.gov.br/app/pca/33663683000116/2023/13</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3. DESCRIÇÃO DA SOLUÇÃO COMO UM TODO CONSIDERADO O CICLO DE VIDA DO OBJETO E ESPECIFICAÇÃO DO PRODUTO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3.1. A descrição da solução como um todo encontra-se pormenorizada em tópico específico dos Estudos Técnicos Preliminares, apêndice deste Termo de Referência.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4. REQUISITOS DA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u w:val="single"/>
        </w:rPr>
        <w:t>Sustentabilidade: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 Além dos critérios de sustentabilidade eventualmente inseridos na descrição do objeto, devem ser atendidos os seguintes requisitos, que se baseiam no Guia Nacional de Contratações Sustentáveis: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4.1.1. Disposição final ambientalmente adequada dos resíduos gerados pela contratada;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4.1.2. Mitigação dos danos ambientais por meio de medidas condicionantes e de compensação ambiental, que serão definidas no procedimento de licenciamento ambiental;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4.1.3. Proteção do patrimônio cultural, histórico, arqueológico e imaterial, inclusive por meio da avaliação do impacto direto ou indireto causado por investimentos realizados pelo IPPMG.</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4.2. Em observância à Instrução Normativa SLTI/MP nº 1, de 19 de janeiro de 2010, faz-se necessário, sempre que possível, que: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4.2.1. Os bens sejam constituídos, no todo ou em parte, por material reciclado, atóxico, biodegradável conforme ABNT NBR 15448-1 e 15448-2;</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4.2.2. Sejam observados os requisitos ambientais para a obtenção de certificação do Instituto Nacional de Metrologia, Normalização e Qualidade Industrial – Inmetro como produtos sustentáveis ou de menor impacto ambiental em relação aos seus similares;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4.2.3. Os bens devam ser, preferencialmente, acondicionados em embalagem individual adequada, com o menor volume possível, que utilize materiais recicláveis, de forma a garantir a máxima proteção durante o transporte e o armazenamento;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4.2.4. Os bens não contenham substâncias perigosas em concentração acima da recomendada na diretiva </w:t>
      </w:r>
      <w:proofErr w:type="spellStart"/>
      <w:proofErr w:type="gramStart"/>
      <w:r w:rsidRPr="002F098C">
        <w:rPr>
          <w:rFonts w:ascii="Ecofont_Spranq_eco_Sans" w:hAnsi="Ecofont_Spranq_eco_Sans"/>
          <w:color w:val="000000"/>
          <w:sz w:val="20"/>
          <w:szCs w:val="20"/>
        </w:rPr>
        <w:t>RoHS</w:t>
      </w:r>
      <w:proofErr w:type="spellEnd"/>
      <w:proofErr w:type="gramEnd"/>
      <w:r w:rsidRPr="002F098C">
        <w:rPr>
          <w:rFonts w:ascii="Ecofont_Spranq_eco_Sans" w:hAnsi="Ecofont_Spranq_eco_Sans"/>
          <w:color w:val="000000"/>
          <w:sz w:val="20"/>
          <w:szCs w:val="20"/>
        </w:rPr>
        <w:t xml:space="preserve"> (</w:t>
      </w:r>
      <w:proofErr w:type="spellStart"/>
      <w:r w:rsidRPr="002F098C">
        <w:rPr>
          <w:rFonts w:ascii="Ecofont_Spranq_eco_Sans" w:hAnsi="Ecofont_Spranq_eco_Sans"/>
          <w:color w:val="000000"/>
          <w:sz w:val="20"/>
          <w:szCs w:val="20"/>
        </w:rPr>
        <w:t>Restricon</w:t>
      </w:r>
      <w:proofErr w:type="spellEnd"/>
      <w:r w:rsidRPr="002F098C">
        <w:rPr>
          <w:rFonts w:ascii="Ecofont_Spranq_eco_Sans" w:hAnsi="Ecofont_Spranq_eco_Sans"/>
          <w:color w:val="000000"/>
          <w:sz w:val="20"/>
          <w:szCs w:val="20"/>
        </w:rPr>
        <w:t xml:space="preserve"> </w:t>
      </w:r>
      <w:proofErr w:type="spellStart"/>
      <w:r w:rsidRPr="002F098C">
        <w:rPr>
          <w:rFonts w:ascii="Ecofont_Spranq_eco_Sans" w:hAnsi="Ecofont_Spranq_eco_Sans"/>
          <w:color w:val="000000"/>
          <w:sz w:val="20"/>
          <w:szCs w:val="20"/>
        </w:rPr>
        <w:t>of</w:t>
      </w:r>
      <w:proofErr w:type="spellEnd"/>
      <w:r w:rsidRPr="002F098C">
        <w:rPr>
          <w:rFonts w:ascii="Ecofont_Spranq_eco_Sans" w:hAnsi="Ecofont_Spranq_eco_Sans"/>
          <w:color w:val="000000"/>
          <w:sz w:val="20"/>
          <w:szCs w:val="20"/>
        </w:rPr>
        <w:t xml:space="preserve"> </w:t>
      </w:r>
      <w:proofErr w:type="spellStart"/>
      <w:r w:rsidRPr="002F098C">
        <w:rPr>
          <w:rFonts w:ascii="Ecofont_Spranq_eco_Sans" w:hAnsi="Ecofont_Spranq_eco_Sans"/>
          <w:color w:val="000000"/>
          <w:sz w:val="20"/>
          <w:szCs w:val="20"/>
        </w:rPr>
        <w:t>Certain</w:t>
      </w:r>
      <w:proofErr w:type="spellEnd"/>
      <w:r w:rsidRPr="002F098C">
        <w:rPr>
          <w:rFonts w:ascii="Ecofont_Spranq_eco_Sans" w:hAnsi="Ecofont_Spranq_eco_Sans"/>
          <w:color w:val="000000"/>
          <w:sz w:val="20"/>
          <w:szCs w:val="20"/>
        </w:rPr>
        <w:t xml:space="preserve"> </w:t>
      </w:r>
      <w:proofErr w:type="spellStart"/>
      <w:r w:rsidRPr="002F098C">
        <w:rPr>
          <w:rFonts w:ascii="Ecofont_Spranq_eco_Sans" w:hAnsi="Ecofont_Spranq_eco_Sans"/>
          <w:color w:val="000000"/>
          <w:sz w:val="20"/>
          <w:szCs w:val="20"/>
        </w:rPr>
        <w:t>Hazardous</w:t>
      </w:r>
      <w:proofErr w:type="spellEnd"/>
      <w:r w:rsidRPr="002F098C">
        <w:rPr>
          <w:rFonts w:ascii="Ecofont_Spranq_eco_Sans" w:hAnsi="Ecofont_Spranq_eco_Sans"/>
          <w:color w:val="000000"/>
          <w:sz w:val="20"/>
          <w:szCs w:val="20"/>
        </w:rPr>
        <w:t xml:space="preserve"> </w:t>
      </w:r>
      <w:proofErr w:type="spellStart"/>
      <w:r w:rsidRPr="002F098C">
        <w:rPr>
          <w:rFonts w:ascii="Ecofont_Spranq_eco_Sans" w:hAnsi="Ecofont_Spranq_eco_Sans"/>
          <w:color w:val="000000"/>
          <w:sz w:val="20"/>
          <w:szCs w:val="20"/>
        </w:rPr>
        <w:t>Substances</w:t>
      </w:r>
      <w:proofErr w:type="spellEnd"/>
      <w:r w:rsidRPr="002F098C">
        <w:rPr>
          <w:rFonts w:ascii="Ecofont_Spranq_eco_Sans" w:hAnsi="Ecofont_Spranq_eco_Sans"/>
          <w:color w:val="000000"/>
          <w:sz w:val="20"/>
          <w:szCs w:val="20"/>
        </w:rPr>
        <w:t>), tais como mercúrio (Hg), chumbo (</w:t>
      </w:r>
      <w:proofErr w:type="spellStart"/>
      <w:r w:rsidRPr="002F098C">
        <w:rPr>
          <w:rFonts w:ascii="Ecofont_Spranq_eco_Sans" w:hAnsi="Ecofont_Spranq_eco_Sans"/>
          <w:color w:val="000000"/>
          <w:sz w:val="20"/>
          <w:szCs w:val="20"/>
        </w:rPr>
        <w:t>Pb</w:t>
      </w:r>
      <w:proofErr w:type="spellEnd"/>
      <w:r w:rsidRPr="002F098C">
        <w:rPr>
          <w:rFonts w:ascii="Ecofont_Spranq_eco_Sans" w:hAnsi="Ecofont_Spranq_eco_Sans"/>
          <w:color w:val="000000"/>
          <w:sz w:val="20"/>
          <w:szCs w:val="20"/>
        </w:rPr>
        <w:t xml:space="preserve">), cromo hexavalente (Cr(VI)), cádmio (Cd), </w:t>
      </w:r>
      <w:proofErr w:type="spellStart"/>
      <w:r w:rsidRPr="002F098C">
        <w:rPr>
          <w:rFonts w:ascii="Ecofont_Spranq_eco_Sans" w:hAnsi="Ecofont_Spranq_eco_Sans"/>
          <w:color w:val="000000"/>
          <w:sz w:val="20"/>
          <w:szCs w:val="20"/>
        </w:rPr>
        <w:t>bifenil-polibromados</w:t>
      </w:r>
      <w:proofErr w:type="spellEnd"/>
      <w:r w:rsidRPr="002F098C">
        <w:rPr>
          <w:rFonts w:ascii="Ecofont_Spranq_eco_Sans" w:hAnsi="Ecofont_Spranq_eco_Sans"/>
          <w:color w:val="000000"/>
          <w:sz w:val="20"/>
          <w:szCs w:val="20"/>
        </w:rPr>
        <w:t xml:space="preserve"> (</w:t>
      </w:r>
      <w:proofErr w:type="spellStart"/>
      <w:r w:rsidRPr="002F098C">
        <w:rPr>
          <w:rFonts w:ascii="Ecofont_Spranq_eco_Sans" w:hAnsi="Ecofont_Spranq_eco_Sans"/>
          <w:color w:val="000000"/>
          <w:sz w:val="20"/>
          <w:szCs w:val="20"/>
        </w:rPr>
        <w:t>PBBs</w:t>
      </w:r>
      <w:proofErr w:type="spellEnd"/>
      <w:r w:rsidRPr="002F098C">
        <w:rPr>
          <w:rFonts w:ascii="Ecofont_Spranq_eco_Sans" w:hAnsi="Ecofont_Spranq_eco_Sans"/>
          <w:color w:val="000000"/>
          <w:sz w:val="20"/>
          <w:szCs w:val="20"/>
        </w:rPr>
        <w:t xml:space="preserve">), éteres </w:t>
      </w:r>
      <w:proofErr w:type="spellStart"/>
      <w:r w:rsidRPr="002F098C">
        <w:rPr>
          <w:rFonts w:ascii="Ecofont_Spranq_eco_Sans" w:hAnsi="Ecofont_Spranq_eco_Sans"/>
          <w:color w:val="000000"/>
          <w:sz w:val="20"/>
          <w:szCs w:val="20"/>
        </w:rPr>
        <w:t>difenilpolibromados</w:t>
      </w:r>
      <w:proofErr w:type="spellEnd"/>
      <w:r w:rsidRPr="002F098C">
        <w:rPr>
          <w:rFonts w:ascii="Ecofont_Spranq_eco_Sans" w:hAnsi="Ecofont_Spranq_eco_Sans"/>
          <w:color w:val="000000"/>
          <w:sz w:val="20"/>
          <w:szCs w:val="20"/>
        </w:rPr>
        <w:t xml:space="preserve"> (</w:t>
      </w:r>
      <w:proofErr w:type="spellStart"/>
      <w:r w:rsidRPr="002F098C">
        <w:rPr>
          <w:rFonts w:ascii="Ecofont_Spranq_eco_Sans" w:hAnsi="Ecofont_Spranq_eco_Sans"/>
          <w:color w:val="000000"/>
          <w:sz w:val="20"/>
          <w:szCs w:val="20"/>
        </w:rPr>
        <w:t>PBDEs</w:t>
      </w:r>
      <w:proofErr w:type="spellEnd"/>
      <w:r w:rsidRPr="002F098C">
        <w:rPr>
          <w:rFonts w:ascii="Ecofont_Spranq_eco_Sans" w:hAnsi="Ecofont_Spranq_eco_Sans"/>
          <w:color w:val="000000"/>
          <w:sz w:val="20"/>
          <w:szCs w:val="20"/>
        </w:rPr>
        <w:t>).</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4.2.5. Os serviços prestados pela empresa contratada deverão pautar-se sempre no uso racional de recursos e equipamentos, de forma a evitar e prevenir o desperdício de insumos e material consumidos, bem como a geração excessiva de resíduos, a fim de atender às diretrizes de responsabilidade ambiental.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4.2.6. Para todos os itens (produtos químicos), cuja atividade de fabricação ou industrialização é enquadrada no Anexo I da Instrução Normativa IBAMA n° 06, de 15/03/2013, só será admitida a oferta de produto cujo fabricante esteja regularmente registrado no Cadastro Técnico Federal de Atividades Potencialmente Poluidoras ou Utilizadoras de Recursos Ambientais, instituído pelo artigo 17, inciso II, da Lei n° 6.938, de 1981]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u w:val="single"/>
        </w:rPr>
        <w:t>Da exigência de amostra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4.3. Poderá ser exigido do licitante provisoriamente classificado em primeiro lugar que apresente amostras dos itens, para a verificação da compatibilidade com as especificações deste Termo de Referência e consequente aceitação da proposta, no local e prazo indicado no edital.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4.3.1. A amostra deverá estar devidamente identificada com o nome do licitante, conter os respectivos prospectos e manuais, se for o caso, e dispor na embalagem de informações quanto às suas características, tais como data de fabricação, prazo de validade, quantidade do produto, sua marca, número de referência, código do produto e modelo.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4.4. Os exemplares colocados à disposição da Administração serão tratados como protótipos, podendo ser manuseados, desmontados ou instalados pela equipe técnica responsável pela análise, bem como conectados a equipamentos e submetidos aos testes necessários.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4.5. Os licitantes deverão colocar à disposição da Administração todas as condições indispensáveis à realização de testes e fornecer, sem ônus, os manuais impressos em língua portuguesa, necessários ao seu perfeito manuseio, quando for o caso.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u w:val="single"/>
        </w:rPr>
        <w:t>Subcontratação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4.6. Não é admitida a subcontratação do objeto contratual.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u w:val="single"/>
        </w:rPr>
        <w:lastRenderedPageBreak/>
        <w:t>Garantia da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4.7. Não haverá exigência da garantia da contratação dos artigos 96 e seguintes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5. MODELO DE EXECUÇÃO DO OBJETO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Condições de Entrega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5.1 O prazo de primeira entrega dos bens é de 20 dias, contados da homologação do pregão, em remessa parcelada, no seguinte endereço: Rua Bruno Lobo, nº 50 – Cidade Universitária – Rio de Janeiro – CEP 21.941-912.</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5.1.1. O prazo de validade dos bens a serem recebidos deverá ser de no mínimo 12 (doze) meses.</w:t>
      </w:r>
      <w:r w:rsidRPr="002F098C">
        <w:rPr>
          <w:rFonts w:ascii="Ecofont_Spranq_eco_Sans" w:hAnsi="Ecofont_Spranq_eco_Sans"/>
          <w:color w:val="000000"/>
          <w:sz w:val="20"/>
          <w:szCs w:val="20"/>
        </w:rPr>
        <w:br/>
        <w:t>Garantia, manutenção e assistência técnica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5.2. O prazo de garantia é aquele estabelecido na Lei nº 8.078, de 11 de setembro de 1990 (Código de Defesa do Consumidor)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6. MODELO DE GESTÃO DO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 O contrato deverá ser executado fielmente pelas partes, de acordo com as cláusulas avençadas e as normas da Lei nº 14.133, de 2021, e cada parte responderá pelas consequências de sua inexecução total ou parcial.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6.2. Em caso de impedimento, ordem de paralisação ou suspensão do contrato, o cronograma de execução será prorrogado automaticamente pelo tempo correspondente, anotadas tais circunstâncias mediante simples apostila.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6.3. As comunicações entre o órgão ou entidade e a contratada devem ser realizadas por escrito sempre que o ato exigir tal formalidade, admitindo-se o uso de mensagem eletrônica para esse fim.</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6.4. O órgão ou entidade poderá convocar representante da empresa para adoção de providências que devam ser cumpridas de imediato.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1C40F"/>
        </w:rPr>
        <w:t>6.5.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6.6. A execução do contrato deverá ser acompanhada e fiscalizada pelo(s) fiscal(is) do contrato, ou pelos respectivos substitutos (Lei nº 14.133, de 2021, art. 117, caput).</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6.7. O fiscal técnico do contrato acompanhará a execução do contrato, para que sejam cumpridas todas as condições estabelecidas no contrato, de modo a assegurar os melhores resultados para a Administração. (Decreto nº 11.246, de 2022, art. 22, VI);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6.7.1.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6.7.2. Identificada qualquer inexatidão ou irregularidade, o fiscal técnico do contrato emitirá notificações para a correção da execução do contrato, determinando prazo para a correção. (Decreto nº 11.246, de 2022, art. 22, III);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6.7.3.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6.7.4. No caso de ocorrências que possam inviabilizar a execução do contrato nas datas aprazadas, o fiscal técnico do contrato comunicará o fato imediatamente ao gestor do contrato. (Decreto nº 11.246, de 2022, art. 22, V).</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6.7.5. O fiscal técnico do contrato comunicar ao gestor do contrato, em tempo hábil, o término do contrato sob sua responsabilidade, com vistas à renovação tempestiva ou à prorrogação contratual (Decreto nº 11.246, de 2022, art. 22, VII).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6.8.1. 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6.9.1.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6.9.2.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6.9.4.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6.10. O fiscal administrativo do contrato comunicará ao gestor do contrato, em tempo hábil, o término do contrato sob sua responsabilidade, com vistas à tempestiva renovação ou prorrogação contratual. (Decreto nº 11.246, de 2022, art. 22, VII).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6.11. 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7. CRITÉRIOS DE MEDIÇÃO E DE PAGAMENTO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u w:val="single"/>
        </w:rPr>
        <w:t>Recebimento do Objeto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1C40F"/>
        </w:rPr>
        <w:t>7.2. 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1C40F"/>
        </w:rPr>
        <w:t>7.3. 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7.4. O prazo para recebimento definitivo poderá ser excepcionalmente prorrogado, de forma justificada, por igual período, quando houver necessidade de diligências para a aferição do atendimento das exigências contratuais.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7.5. No caso de controvérsia sobre a execução do objeto, quanto à dimensão, qualidade e quantidade, deverá ser observado o teor do art. 143 da Lei nº 14.133, de 2021, comunicando-se à empresa para emissão de Nota Fiscal no que </w:t>
      </w:r>
      <w:proofErr w:type="spellStart"/>
      <w:r w:rsidRPr="002F098C">
        <w:rPr>
          <w:rFonts w:ascii="Ecofont_Spranq_eco_Sans" w:hAnsi="Ecofont_Spranq_eco_Sans"/>
          <w:color w:val="000000"/>
          <w:sz w:val="20"/>
          <w:szCs w:val="20"/>
        </w:rPr>
        <w:t>pertine</w:t>
      </w:r>
      <w:proofErr w:type="spellEnd"/>
      <w:r w:rsidRPr="002F098C">
        <w:rPr>
          <w:rFonts w:ascii="Ecofont_Spranq_eco_Sans" w:hAnsi="Ecofont_Spranq_eco_Sans"/>
          <w:color w:val="000000"/>
          <w:sz w:val="20"/>
          <w:szCs w:val="20"/>
        </w:rPr>
        <w:t xml:space="preserve"> à parcela incontroversa da execução do objeto, para efeito de liquidação e pagamento.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7.7. O recebimento provisório ou definitivo não excluirá a responsabilidade civil pela solidez e pela segurança do serviço nem a responsabilidade ético-profissional pela perfeita execução do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u w:val="single"/>
        </w:rPr>
        <w:t>Liquidação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7.8. Recebida a Nota Fiscal ou documento de cobrança equivalente, correrá o prazo de dez dias úteis para fins de liquidação, na forma desta seção, prorrogáveis por igual período, nos termos do art. 7º, §2º da Instrução Normativa SEGES/ME nº 77/2022.</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7.8.1. O prazo de que trata o item anterior será reduzido à metade, mantendo-se a possibilidade de prorrogação, no caso de contratações decorrentes de despesas cujos valores não ultrapassem o limite de que trata o inciso II do art. 75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7.9. Para fins de liquidação, o setor competente deverá verificar se a nota fiscal ou instrumento de cobrança equivalente apresentado expressa os elementos necessários e essenciais do documento, tais como: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a) o prazo de validade;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b) a data da emissão;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c) os dados do contrato e do órgão contratante;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d) o período respectivo de execução do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e) o valor a pagar; 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f) eventual destaque do valor de retenções tributárias cabíveis.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7.11.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7.12.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7.15. Persistindo a irregularidade, o contratante deverá adotar as medidas necessárias à rescisão contratual nos autos do processo administrativo correspondente, assegurada ao contratado a ampla defesa.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7.16. Havendo a efetiva execução do objeto, os pagamentos serão realizados normalmente, até que se decida pela rescisão do contrato, caso o contratado não regularize sua situação junto ao SICAF.</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u w:val="single"/>
        </w:rPr>
        <w:t>Prazo de pagamento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7.17. O pagamento será efetuado no prazo de até 10 (dez) dias úteis contados da finalização da liquidação da despesa, conforme seção anterior, nos termos da Instrução Normativa SEGES/ME nº 77, de 2022.</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7.18. No caso de atraso pelo Contratante, os valores devidos ao contratado serão atualizados monetariamente entre o termo final do prazo de pagamento até a data de sua efetiva realização, mediante aplicação do índice IPCA de correção monetária.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u w:val="single"/>
        </w:rPr>
        <w:t>Forma de pagamento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7.19. O pagamento será realizado por meio de ordem bancária, para crédito em banco, agência e conta corrente indicados pelo contratado.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7.20. Será considerada data do pagamento o dia em que constar como emitida a ordem bancária para pagamento.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7.21. Quando do pagamento, será efetuada a retenção tributária prevista na legislação aplicável.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7.21.1. Independentemente do percentual de tributo inserido na planilha, quando houver, serão retidos na fonte, quando da realização do pagamento, os percentuais estabelecidos na legislação vigente.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7.22.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8. FORMA E CRITÉRIOS DE SELEÇÃO DO FORNECEDOR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u w:val="single"/>
        </w:rPr>
        <w:t>Forma de seleção e critério de julgamento da proposta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 O fornecedor será selecionado por meio da realização de procedimento de LICITAÇÃO, na modalidade PREGÃO, sob a forma ELETRÔNICA, com adoção do critério de julgamento pelo MENOR PREÇO.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u w:val="single"/>
        </w:rPr>
        <w:t>Exigências de habilitação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8.2. Para fins de habilitação, deverá o licitante comprovar os seguintes requisitos: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u w:val="single"/>
        </w:rPr>
        <w:t>Habilitação jurídica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8.3. Pessoa física: cédula de identidade (RG) ou documento equivalente que, por força de lei, tenha validade para fins de identificação em todo o território nacional;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8.4. Empresário individual: inscrição no Registro Público de Empresas Mercantis, a cargo da Junta Comercial da respectiva sede;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8.5. Microempreendedor Individual - MEI: Certificado da Condição de Microempreendedor Individual - CCMEI, cuja aceitação ficará condicionada à verificação da autenticidade no sítio https://www.gov.br/empresas-e-negocios/pt-br/empreendedor;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8.6.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8.7.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8.8. Sociedade simples: inscrição do ato constitutivo no Registro Civil de Pessoas Jurídicas do local de sua sede, acompanhada de documento comprobatório de seus administradores;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8.9.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8.10.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8.11. Agricultor familiar: Declaração de Aptidão ao Pronaf – DAP ou DAP-P válida, ou, ainda, outros documentos definidos pela Secretaria Especial de Agricultura Familiar e do Desenvolvimento Agrário, nos termos do art. 4º, §2º do Decreto nº 10.880, de 2 de dezembro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8.12. Produtor Rural: matrícula no Cadastro Específico do INSS – CEI, que comprove a qualificação como produtor rural pessoa física, nos termos da Instrução Normativa RFB n. 971, de 13 de novembro de 2009 (</w:t>
      </w:r>
      <w:proofErr w:type="spellStart"/>
      <w:r w:rsidRPr="002F098C">
        <w:rPr>
          <w:rFonts w:ascii="Ecofont_Spranq_eco_Sans" w:hAnsi="Ecofont_Spranq_eco_Sans"/>
          <w:color w:val="000000"/>
          <w:sz w:val="20"/>
          <w:szCs w:val="20"/>
        </w:rPr>
        <w:t>arts</w:t>
      </w:r>
      <w:proofErr w:type="spellEnd"/>
      <w:r w:rsidRPr="002F098C">
        <w:rPr>
          <w:rFonts w:ascii="Ecofont_Spranq_eco_Sans" w:hAnsi="Ecofont_Spranq_eco_Sans"/>
          <w:color w:val="000000"/>
          <w:sz w:val="20"/>
          <w:szCs w:val="20"/>
        </w:rPr>
        <w:t>. 17 a 19 e 165).</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8.14. Os documentos apresentados deverão estar acompanhados de todas as alterações ou da consolidação respectiva.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u w:val="single"/>
        </w:rPr>
        <w:t>Habilitação fiscal, social e trabalhista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8.15. Prova de inscrição no Cadastro Nacional de Pessoas Jurídicas ou no Cadastro de Pessoas Físicas, conforme o caso;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8.16.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8.17. Prova de regularidade com o Fundo de Garantia do Tempo de Serviço (FGTS);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8.18.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8.19. Prova de inscrição no cadastro de contribuintes Estadual/Distrital ou Municipal/Distrital relativo ao domicílio ou sede do fornecedor, pertinente ao seu ramo de atividade e compatível com o objeto contratual;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8.20. Prova de regularidade com a Fazenda Estadual/Distrital ou Municipal/Distrital do domicílio ou sede do fornecedor, relativa à atividade em cujo exercício contrata ou concorre;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8.21.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8.22.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u w:val="single"/>
        </w:rPr>
        <w:t>Qualificação Econômico-Financeira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8.23. 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8.24. Certidão negativa de falência expedida pelo distribuidor da sede do fornecedor - Lei nº 14.133, de 2021, art. 69, caput, inciso II);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8.25.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I - Liquidez Geral (LG) = (Ativo Circulante + Realizável </w:t>
      </w:r>
      <w:proofErr w:type="gramStart"/>
      <w:r w:rsidRPr="002F098C">
        <w:rPr>
          <w:rFonts w:ascii="Ecofont_Spranq_eco_Sans" w:hAnsi="Ecofont_Spranq_eco_Sans"/>
          <w:color w:val="000000"/>
          <w:sz w:val="20"/>
          <w:szCs w:val="20"/>
        </w:rPr>
        <w:t>a Longo Prazo</w:t>
      </w:r>
      <w:proofErr w:type="gramEnd"/>
      <w:r w:rsidRPr="002F098C">
        <w:rPr>
          <w:rFonts w:ascii="Ecofont_Spranq_eco_Sans" w:hAnsi="Ecofont_Spranq_eco_Sans"/>
          <w:color w:val="000000"/>
          <w:sz w:val="20"/>
          <w:szCs w:val="20"/>
        </w:rPr>
        <w:t xml:space="preserve"> )/( Passivo Circulante + Passivo Não Circulante);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II - Solvência Geral (SG</w:t>
      </w:r>
      <w:proofErr w:type="gramStart"/>
      <w:r w:rsidRPr="002F098C">
        <w:rPr>
          <w:rFonts w:ascii="Ecofont_Spranq_eco_Sans" w:hAnsi="Ecofont_Spranq_eco_Sans"/>
          <w:color w:val="000000"/>
          <w:sz w:val="20"/>
          <w:szCs w:val="20"/>
        </w:rPr>
        <w:t>)</w:t>
      </w:r>
      <w:proofErr w:type="gramEnd"/>
      <w:r w:rsidRPr="002F098C">
        <w:rPr>
          <w:rFonts w:ascii="Ecofont_Spranq_eco_Sans" w:hAnsi="Ecofont_Spranq_eco_Sans"/>
          <w:color w:val="000000"/>
          <w:sz w:val="20"/>
          <w:szCs w:val="20"/>
        </w:rPr>
        <w:t>= (Ativo Total)/(Passivo Circulante +Passivo não Circulante); 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III - Liquidez Corrente (LC) = (Ativo Circulante</w:t>
      </w:r>
      <w:proofErr w:type="gramStart"/>
      <w:r w:rsidRPr="002F098C">
        <w:rPr>
          <w:rFonts w:ascii="Ecofont_Spranq_eco_Sans" w:hAnsi="Ecofont_Spranq_eco_Sans"/>
          <w:color w:val="000000"/>
          <w:sz w:val="20"/>
          <w:szCs w:val="20"/>
        </w:rPr>
        <w:t>)</w:t>
      </w:r>
      <w:proofErr w:type="gramEnd"/>
      <w:r w:rsidRPr="002F098C">
        <w:rPr>
          <w:rFonts w:ascii="Ecofont_Spranq_eco_Sans" w:hAnsi="Ecofont_Spranq_eco_Sans"/>
          <w:color w:val="000000"/>
          <w:sz w:val="20"/>
          <w:szCs w:val="20"/>
        </w:rPr>
        <w:t>/(Passivo Circulante).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8.26. Caso a empresa licitante apresente resultado inferior ou igual a 1 (um) em qualquer dos índices de Liquidez Geral (LG), Solvência Geral (SG) e Liquidez Corrente (LC), será exigido para fins de habilitação patrimônio líquido mínimo de 5 % (cinco) do valor total estimado da parcela pertinente.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8.27. As empresas criadas no exercício financeiro da licitação deverão atender a todas as exigências da habilitação e poderão substituir os demonstrativos contábeis pelo balanço de abertura. (Lei nº 14.133, de 2021, art. 65, §1º).</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8.28. O balanço patrimonial, demonstração de resultado de exercício e demais demonstrações contábeis limitar-se-ão ao último exercício no caso de a pessoa jurídica ter sido constituída há menos de 2 (dois) anos. (Lei nº 14.133, de 2021, art. 69, §6º)</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8.29. O atendimento dos índices econômicos previstos neste item deverá ser atestado mediante declaração assinada por profissional habilitado da área contábil, apresentada pelo fornecedor.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u w:val="single"/>
        </w:rPr>
        <w:t>Qualificação Técnica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8.30.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8.30.1.1. ...Será admitida, para fins de comprovação de quantitativo mínimo, a apresentação e o somatório de diferentes atestados executados de forma concomitante.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8.30.2. Os atestados de capacidade técnica poderão ser apresentados em nome da matriz ou da filial do fornecedor.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8.30.3.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9. ESTIMATIVAS DO VALOR DA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 xml:space="preserve">9.1. O custo estimado total da contratação é de </w:t>
      </w:r>
      <w:r w:rsidRPr="00FB5A2B">
        <w:rPr>
          <w:rStyle w:val="dark-mode-color-black"/>
          <w:rFonts w:ascii="Ecofont_Spranq_eco_Sans" w:hAnsi="Ecofont_Spranq_eco_Sans"/>
          <w:b/>
          <w:color w:val="000000"/>
          <w:sz w:val="20"/>
          <w:szCs w:val="20"/>
          <w:u w:val="single"/>
          <w:shd w:val="clear" w:color="auto" w:fill="FFFF00"/>
        </w:rPr>
        <w:t>R$ 115.108,36 (cento e quinze mil e cento e oito reais e trinta e seis centavos)</w:t>
      </w:r>
      <w:r w:rsidRPr="002F098C">
        <w:rPr>
          <w:rStyle w:val="dark-mode-color-black"/>
          <w:rFonts w:ascii="Ecofont_Spranq_eco_Sans" w:hAnsi="Ecofont_Spranq_eco_Sans"/>
          <w:color w:val="000000"/>
          <w:sz w:val="20"/>
          <w:szCs w:val="20"/>
          <w:shd w:val="clear" w:color="auto" w:fill="FFFF00"/>
        </w:rPr>
        <w:t>, conforme custos unitários apostos na tabela 1.1.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10. ADEQUAÇÃO ORÇAMENTÁRIA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10.1. As despesas decorrentes da presente contratação correrão à conta de recursos específicos consignados no Orçamento Geral da União.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Município de ..............., .......... de ................de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__________________________________</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Identificação e assinatura do servidor (ou equipe) responsável</w:t>
      </w:r>
    </w:p>
    <w:p w:rsidR="007529BD"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sectPr w:rsidR="007529BD" w:rsidSect="00DD11DF">
          <w:pgSz w:w="11906" w:h="16838"/>
          <w:pgMar w:top="720" w:right="720" w:bottom="720" w:left="720" w:header="708" w:footer="708" w:gutter="0"/>
          <w:cols w:space="708"/>
          <w:docGrid w:linePitch="360"/>
        </w:sectPr>
      </w:pPr>
      <w:r w:rsidRPr="002F098C">
        <w:rPr>
          <w:rFonts w:ascii="Ecofont_Spranq_eco_Sans" w:hAnsi="Ecofont_Spranq_eco_Sans"/>
          <w:color w:val="000000"/>
          <w:sz w:val="20"/>
          <w:szCs w:val="20"/>
        </w:rPr>
        <w:t> </w:t>
      </w:r>
    </w:p>
    <w:p w:rsidR="007529BD" w:rsidRPr="002F098C" w:rsidRDefault="007529BD" w:rsidP="007529BD">
      <w:pPr>
        <w:spacing w:before="120" w:after="120" w:line="240" w:lineRule="auto"/>
        <w:ind w:left="120" w:right="120"/>
        <w:jc w:val="center"/>
        <w:rPr>
          <w:rFonts w:ascii="Ecofont_Spranq_eco_Sans" w:eastAsia="Times New Roman" w:hAnsi="Ecofont_Spranq_eco_Sans" w:cs="Times New Roman"/>
          <w:color w:val="000000"/>
          <w:kern w:val="0"/>
          <w:sz w:val="20"/>
          <w:szCs w:val="20"/>
          <w:lang w:eastAsia="pt-BR"/>
        </w:rPr>
      </w:pPr>
      <w:r w:rsidRPr="002F098C">
        <w:rPr>
          <w:rFonts w:ascii="Ecofont_Spranq_eco_Sans" w:hAnsi="Ecofont_Spranq_eco_Sans"/>
          <w:noProof/>
          <w:sz w:val="20"/>
          <w:szCs w:val="20"/>
          <w:lang w:eastAsia="pt-BR"/>
        </w:rPr>
        <w:lastRenderedPageBreak/>
        <w:drawing>
          <wp:inline distT="0" distB="0" distL="0" distR="0">
            <wp:extent cx="5400040" cy="1409065"/>
            <wp:effectExtent l="0" t="0" r="0" b="635"/>
            <wp:docPr id="1740881837" name="Imagem 3" descr="to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topo.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040" cy="1409065"/>
                    </a:xfrm>
                    <a:prstGeom prst="rect">
                      <a:avLst/>
                    </a:prstGeom>
                    <a:noFill/>
                    <a:ln>
                      <a:noFill/>
                    </a:ln>
                  </pic:spPr>
                </pic:pic>
              </a:graphicData>
            </a:graphic>
          </wp:inline>
        </w:drawing>
      </w:r>
    </w:p>
    <w:p w:rsidR="007529BD" w:rsidRPr="002F098C" w:rsidRDefault="007529BD" w:rsidP="007529BD">
      <w:pPr>
        <w:spacing w:before="120" w:after="120" w:line="240" w:lineRule="auto"/>
        <w:ind w:left="120" w:right="120"/>
        <w:jc w:val="both"/>
        <w:rPr>
          <w:rFonts w:ascii="Ecofont_Spranq_eco_Sans" w:eastAsia="Times New Roman" w:hAnsi="Ecofont_Spranq_eco_Sans" w:cs="Times New Roman"/>
          <w:color w:val="000000"/>
          <w:kern w:val="0"/>
          <w:sz w:val="20"/>
          <w:szCs w:val="20"/>
          <w:lang w:eastAsia="pt-BR"/>
        </w:rPr>
      </w:pPr>
    </w:p>
    <w:p w:rsidR="007529BD" w:rsidRPr="002F098C" w:rsidRDefault="007529BD" w:rsidP="007529BD">
      <w:pPr>
        <w:spacing w:after="0" w:line="240" w:lineRule="auto"/>
        <w:jc w:val="center"/>
        <w:rPr>
          <w:rFonts w:ascii="Ecofont_Spranq_eco_Sans" w:hAnsi="Ecofont_Spranq_eco_Sans" w:cs="Arial"/>
          <w:b/>
          <w:sz w:val="20"/>
          <w:szCs w:val="20"/>
        </w:rPr>
      </w:pPr>
      <w:r w:rsidRPr="002F098C">
        <w:rPr>
          <w:rFonts w:ascii="Ecofont_Spranq_eco_Sans" w:hAnsi="Ecofont_Spranq_eco_Sans" w:cs="Arial"/>
          <w:b/>
          <w:sz w:val="20"/>
          <w:szCs w:val="20"/>
        </w:rPr>
        <w:t>PREGÃO ELETRÔNICO (SRP) Nº</w:t>
      </w:r>
      <w:r w:rsidR="00261020">
        <w:rPr>
          <w:rFonts w:ascii="Ecofont_Spranq_eco_Sans" w:hAnsi="Ecofont_Spranq_eco_Sans" w:cs="Arial"/>
          <w:b/>
          <w:sz w:val="20"/>
          <w:szCs w:val="20"/>
        </w:rPr>
        <w:t>9000</w:t>
      </w:r>
      <w:r w:rsidR="00785AD7">
        <w:rPr>
          <w:rFonts w:ascii="Ecofont_Spranq_eco_Sans" w:hAnsi="Ecofont_Spranq_eco_Sans" w:cs="Arial"/>
          <w:b/>
          <w:sz w:val="20"/>
          <w:szCs w:val="20"/>
        </w:rPr>
        <w:t>3</w:t>
      </w:r>
      <w:r w:rsidRPr="002F098C">
        <w:rPr>
          <w:rFonts w:ascii="Ecofont_Spranq_eco_Sans" w:hAnsi="Ecofont_Spranq_eco_Sans" w:cs="Arial"/>
          <w:b/>
          <w:sz w:val="20"/>
          <w:szCs w:val="20"/>
        </w:rPr>
        <w:t>/</w:t>
      </w:r>
      <w:r w:rsidR="00785AD7">
        <w:rPr>
          <w:rFonts w:ascii="Ecofont_Spranq_eco_Sans" w:hAnsi="Ecofont_Spranq_eco_Sans" w:cs="Arial"/>
          <w:b/>
          <w:sz w:val="20"/>
          <w:szCs w:val="20"/>
        </w:rPr>
        <w:t>2024</w:t>
      </w:r>
    </w:p>
    <w:p w:rsidR="007529BD" w:rsidRPr="002F098C" w:rsidRDefault="007529BD" w:rsidP="007529BD">
      <w:pPr>
        <w:spacing w:after="0" w:line="240" w:lineRule="auto"/>
        <w:jc w:val="center"/>
        <w:rPr>
          <w:rFonts w:ascii="Ecofont_Spranq_eco_Sans" w:hAnsi="Ecofont_Spranq_eco_Sans" w:cs="Arial"/>
          <w:b/>
          <w:sz w:val="20"/>
          <w:szCs w:val="20"/>
        </w:rPr>
      </w:pPr>
      <w:r w:rsidRPr="002F098C">
        <w:rPr>
          <w:rFonts w:ascii="Ecofont_Spranq_eco_Sans" w:hAnsi="Ecofont_Spranq_eco_Sans" w:cs="Arial"/>
          <w:b/>
          <w:sz w:val="20"/>
          <w:szCs w:val="20"/>
        </w:rPr>
        <w:t>Processo Administrativo n° 23079.208619/2023-57</w:t>
      </w:r>
    </w:p>
    <w:p w:rsidR="002F098C" w:rsidRPr="002F098C" w:rsidRDefault="002F098C" w:rsidP="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APÊNDICE DO ANEXO I</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ESTUDO TÉCNICO PRELIMINAR DA CONTRATAÇÃO</w:t>
      </w:r>
    </w:p>
    <w:p w:rsidR="002F098C" w:rsidRPr="002F098C" w:rsidRDefault="002F098C" w:rsidP="007529BD">
      <w:pPr>
        <w:pStyle w:val="textojustificado"/>
        <w:spacing w:before="120" w:beforeAutospacing="0" w:after="120" w:afterAutospacing="0"/>
        <w:ind w:left="120" w:right="120"/>
        <w:jc w:val="center"/>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AQUISIÇÃO DE</w:t>
      </w:r>
      <w:r w:rsidRPr="002F098C">
        <w:rPr>
          <w:rFonts w:ascii="Ecofont_Spranq_eco_Sans" w:hAnsi="Ecofont_Spranq_eco_Sans"/>
          <w:color w:val="000000"/>
          <w:sz w:val="20"/>
          <w:szCs w:val="20"/>
        </w:rPr>
        <w:t> </w:t>
      </w:r>
      <w:r w:rsidRPr="002F098C">
        <w:rPr>
          <w:rStyle w:val="Forte"/>
          <w:rFonts w:ascii="Ecofont_Spranq_eco_Sans" w:hAnsi="Ecofont_Spranq_eco_Sans"/>
          <w:color w:val="000000"/>
          <w:sz w:val="20"/>
          <w:szCs w:val="20"/>
        </w:rPr>
        <w:t>NUTRIÇÃO DESCARTÁVEIS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b/>
          <w:bCs/>
          <w:color w:val="000000"/>
          <w:sz w:val="20"/>
          <w:szCs w:val="20"/>
        </w:rPr>
        <w:t>SUMÁRIO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 INTRODUÇÃO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2. OBJETO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3. NECESSIDADE DA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 DESCRIÇÃO DOS REQUISITOS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 LEVANTAMENTO DE MERCADO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 DESCRIÇÃO DA SOLUÇÃO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 ESTIMATIVA DAS QUANTIDADES E ESPECIFICAÇÕES TÉCNICAS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 ESTIMATIVA DO VALOR DA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 JUSTIFICATIVA PARA O PARCELAMENTO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10. ALINHAMENTO ENTRE A CONTRATAÇÃO E PLANO ANUAL DE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 RESULTADOS PRETENDIDOS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 PROVIDÊNCIAS PARA ADEQUAÇÃO DO AMBIENTE DO INSTITUTO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13. VIABILIDADE DA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b/>
          <w:bCs/>
          <w:color w:val="000000"/>
          <w:sz w:val="20"/>
          <w:szCs w:val="20"/>
        </w:rPr>
        <w:t>1. INTRODUÇÃO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Este documento apresenta o estudo técnico preliminar que serve essencialmente para assegurar a viabilidade técnica da contratação e embasar o Termo de Referência, conforme previsto na Art</w:t>
      </w:r>
      <w:r w:rsidR="00FB5A2B">
        <w:rPr>
          <w:rFonts w:ascii="Ecofont_Spranq_eco_Sans" w:hAnsi="Ecofont_Spranq_eco_Sans"/>
          <w:color w:val="000000"/>
          <w:sz w:val="20"/>
          <w:szCs w:val="20"/>
        </w:rPr>
        <w:t>.</w:t>
      </w:r>
      <w:r w:rsidRPr="002F098C">
        <w:rPr>
          <w:rFonts w:ascii="Ecofont_Spranq_eco_Sans" w:hAnsi="Ecofont_Spranq_eco_Sans"/>
          <w:color w:val="000000"/>
          <w:sz w:val="20"/>
          <w:szCs w:val="20"/>
        </w:rPr>
        <w:t xml:space="preserve"> 18, Inciso I, da Lei nº 14.133, de 1º de Abril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b/>
          <w:bCs/>
          <w:color w:val="000000"/>
          <w:sz w:val="20"/>
          <w:szCs w:val="20"/>
        </w:rPr>
        <w:t>2. OBJETO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proofErr w:type="gramStart"/>
      <w:r w:rsidRPr="002F098C">
        <w:rPr>
          <w:rFonts w:ascii="Ecofont_Spranq_eco_Sans" w:hAnsi="Ecofont_Spranq_eco_Sans"/>
          <w:color w:val="000000"/>
          <w:sz w:val="20"/>
          <w:szCs w:val="20"/>
        </w:rPr>
        <w:t>Aquisição de </w:t>
      </w:r>
      <w:r w:rsidRPr="00FB5A2B">
        <w:rPr>
          <w:rStyle w:val="Forte"/>
          <w:rFonts w:ascii="Ecofont_Spranq_eco_Sans" w:hAnsi="Ecofont_Spranq_eco_Sans"/>
          <w:color w:val="000000"/>
          <w:sz w:val="20"/>
          <w:szCs w:val="20"/>
          <w:highlight w:val="yellow"/>
          <w:u w:val="single"/>
        </w:rPr>
        <w:t>NUTRIÇÃO DESCARTÁVEIS</w:t>
      </w:r>
      <w:proofErr w:type="gramEnd"/>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b/>
          <w:bCs/>
          <w:color w:val="000000"/>
          <w:sz w:val="20"/>
          <w:szCs w:val="20"/>
        </w:rPr>
        <w:t>3. NECESSIDADE DA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O Instituto de Puericultura e Pediatria Martagão Gesteira/IPPMG integra o Complexo Hospitalar e da Saúde da Universidade Federal do Rio de Janeiro/UFRJ, especializado na área da Pediatria, com perfil de atendimento para casos de média e de alta complexidade.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O IPPMG possui a seguinte estrutura assistencial: Unidade de Pacientes Internos/Enfermarias com 54 leitos de internação (40 leitos para pediatria clínica, 8 leitos para cirurgia pediátrica e 6 leitos para hematologia); Unidade de Terapia Intensiva com 11 leitos de internação (6 leitos pediátricos, 1 leito de isolamento e 4 leitos para assistência de recém-nascidos com patologias cirúrgicas; Emergência Pediátrica funcionando 24 horas, com classificação de risco, sala vermelha com 2 macas, 11 leitos de internação e 1 leito de isolamento; Centro Cirúrgico com 1 sala de cirurgia realizando procedimentos cirúrgicos de média e alta complexidade e Unidade de Pacientes Externos com ambulatório geral (2º andar), ambulatório materno infantil, central </w:t>
      </w:r>
      <w:r w:rsidRPr="002F098C">
        <w:rPr>
          <w:rFonts w:ascii="Ecofont_Spranq_eco_Sans" w:hAnsi="Ecofont_Spranq_eco_Sans"/>
          <w:color w:val="000000"/>
          <w:sz w:val="20"/>
          <w:szCs w:val="20"/>
        </w:rPr>
        <w:lastRenderedPageBreak/>
        <w:t>de acolhimento, Aquário Carioca (quimioterapia ambulatorial) e Hospital Dia, com 6 leitos habilitados. O IPPMG dispõe de Laboratório de Análises Clínicas, Serviço de Medicina Transfusional, Farmácia Assistencial e Radiologia Geral funcionando 24 horas.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O IPPMG tem como missão, desenvolver atividades de ensino, pesquisa e extensão, articuladas à assistência especializada de crianças e de adolescentes do Rio de Janeiro, com excelência técnica, ética e humanizada, em consonância com os preceitos do Sistema Único de Saúde/SUS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Tendo em vista a demanda necessária para atendimento de pacientes beneficiados pelo recebimento dos diversos insumos, considerando-se o ano e mais dois meses de reserva técnica para eventuais frustrações em aquisições futuras, os bens serão adquiridos para suprir o Almoxarifado do IPPMG.</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Os bens são considerados comuns, pois se enquadram na classificação nos termos do parágrafo único, do art. 6º, Inc. XIII,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“Consideram-se bens e serviços comuns: aqueles cujos padrões de desempenho e qualidade podem ser objetivamente definidos pelo edital, por meio de especificações usuais de mercado”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b/>
          <w:bCs/>
          <w:color w:val="000000"/>
          <w:sz w:val="20"/>
          <w:szCs w:val="20"/>
        </w:rPr>
        <w:t>4. DESCRIÇÃO DOS REQUISITOS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A contratação para a aquisição de </w:t>
      </w:r>
      <w:r w:rsidRPr="00FB5A2B">
        <w:rPr>
          <w:rStyle w:val="Forte"/>
          <w:rFonts w:ascii="Ecofont_Spranq_eco_Sans" w:hAnsi="Ecofont_Spranq_eco_Sans"/>
          <w:color w:val="000000"/>
          <w:sz w:val="20"/>
          <w:szCs w:val="20"/>
          <w:highlight w:val="yellow"/>
          <w:u w:val="single"/>
        </w:rPr>
        <w:t>NUTRIÇÃO DESCARTÁVEIS</w:t>
      </w:r>
      <w:r w:rsidRPr="002F098C">
        <w:rPr>
          <w:rStyle w:val="Forte"/>
          <w:rFonts w:ascii="Ecofont_Spranq_eco_Sans" w:hAnsi="Ecofont_Spranq_eco_Sans"/>
          <w:color w:val="000000"/>
          <w:sz w:val="20"/>
          <w:szCs w:val="20"/>
        </w:rPr>
        <w:t> </w:t>
      </w:r>
      <w:r w:rsidRPr="002F098C">
        <w:rPr>
          <w:rFonts w:ascii="Ecofont_Spranq_eco_Sans" w:hAnsi="Ecofont_Spranq_eco_Sans"/>
          <w:color w:val="000000"/>
          <w:sz w:val="20"/>
          <w:szCs w:val="20"/>
        </w:rPr>
        <w:t>deverá obedecer, no que couber, ao disposto na Lei nº 14.133, de 2021, e demais legislação aplicável.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O prazo de primeira entrega dos bens é de 20 dias, contados da homologação do pregão, em remessa parcelada, no seguinte endereço: Rua Bruno Lobo, nº 50 – Cidade Universitária – Rio de Janeiro – CEP 21.941-912</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O prazo de validade dos bens a serem recebidos deverá ser de no mínimo 12 (doze) meses.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b/>
          <w:bCs/>
          <w:color w:val="000000"/>
          <w:sz w:val="20"/>
          <w:szCs w:val="20"/>
        </w:rPr>
        <w:t>5. LEVANTAMENTO DE MERCADO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Considerando a limitação de espaço físico e a possibilidade de aquisição de quantitativos parcelados durante o período de vigência da Ata e a disponibilidade orçamentária a cada pedido de fornecimento, optou-se pelo fornecimento dos bens através do sistema de registro de preços fundamentado no art. 40º, inciso II,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O Levantamento de Mercado será realizado pela Área de Pesquisa de Preços, utilizando o Painel do Preços do Governo Federal, Sítios Eletrônicos de Empresas Especializadas e a consulta direta a fornecedores especializados, conforme documento a ser anexado ao processo.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b/>
          <w:bCs/>
          <w:color w:val="000000"/>
          <w:sz w:val="20"/>
          <w:szCs w:val="20"/>
        </w:rPr>
        <w:t>6. DESCRIÇÃO DA SOLUÇÃO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Consiste na contratação de empresa especializada para fornecimento de </w:t>
      </w:r>
      <w:r w:rsidRPr="00FB5A2B">
        <w:rPr>
          <w:rStyle w:val="Forte"/>
          <w:rFonts w:ascii="Ecofont_Spranq_eco_Sans" w:hAnsi="Ecofont_Spranq_eco_Sans"/>
          <w:color w:val="000000"/>
          <w:sz w:val="20"/>
          <w:szCs w:val="20"/>
          <w:highlight w:val="yellow"/>
          <w:u w:val="single"/>
        </w:rPr>
        <w:t>NUTRIÇÃO DESCARTÁVEIS</w:t>
      </w:r>
      <w:r w:rsidRPr="002F098C">
        <w:rPr>
          <w:rFonts w:ascii="Ecofont_Spranq_eco_Sans" w:hAnsi="Ecofont_Spranq_eco_Sans"/>
          <w:color w:val="000000"/>
          <w:sz w:val="20"/>
          <w:szCs w:val="20"/>
        </w:rPr>
        <w:t>.</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Tendo em vista a contratação a adjudicação dos bens será realizada em itens.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b/>
          <w:bCs/>
          <w:color w:val="000000"/>
          <w:sz w:val="20"/>
          <w:szCs w:val="20"/>
        </w:rPr>
        <w:t>7. ESTIMATIVA DAS QUANTIDADES E ESPECIFICAÇÕES TÉCNICAS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O quantitativo de bens a serem adquiridos está baseado nos históricos de compras anteriores considerando-se o ano e mais dois meses de reserva técnica para eventuais frustrações em aquisições futuras, conforme tabela abaixo: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35"/>
        <w:gridCol w:w="7534"/>
        <w:gridCol w:w="863"/>
        <w:gridCol w:w="568"/>
        <w:gridCol w:w="1010"/>
        <w:gridCol w:w="76"/>
      </w:tblGrid>
      <w:tr w:rsidR="007529BD" w:rsidRPr="002F098C" w:rsidTr="007529BD">
        <w:trPr>
          <w:trHeight w:val="1470"/>
        </w:trPr>
        <w:tc>
          <w:tcPr>
            <w:tcW w:w="0" w:type="auto"/>
            <w:shd w:val="clear" w:color="auto" w:fill="D8D8D8"/>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b/>
                <w:bCs/>
                <w:color w:val="000000"/>
                <w:sz w:val="20"/>
                <w:szCs w:val="20"/>
              </w:rPr>
              <w:t>ITEM</w:t>
            </w:r>
          </w:p>
        </w:tc>
        <w:tc>
          <w:tcPr>
            <w:tcW w:w="0" w:type="auto"/>
            <w:shd w:val="clear" w:color="auto" w:fill="D8D8D8"/>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b/>
                <w:bCs/>
                <w:color w:val="000000"/>
                <w:sz w:val="20"/>
                <w:szCs w:val="20"/>
              </w:rPr>
              <w:t>DESCRIÇÃO DO MATERIAL</w:t>
            </w:r>
          </w:p>
        </w:tc>
        <w:tc>
          <w:tcPr>
            <w:tcW w:w="0" w:type="auto"/>
            <w:shd w:val="clear" w:color="auto" w:fill="D8D8D8"/>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b/>
                <w:bCs/>
                <w:color w:val="000000"/>
                <w:sz w:val="20"/>
                <w:szCs w:val="20"/>
              </w:rPr>
              <w:t>SIDEC / CATMAT</w:t>
            </w:r>
          </w:p>
        </w:tc>
        <w:tc>
          <w:tcPr>
            <w:tcW w:w="0" w:type="auto"/>
            <w:shd w:val="clear" w:color="auto" w:fill="D8D8D8"/>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b/>
                <w:bCs/>
                <w:color w:val="000000"/>
                <w:sz w:val="20"/>
                <w:szCs w:val="20"/>
              </w:rPr>
              <w:t>QTD</w:t>
            </w:r>
          </w:p>
        </w:tc>
        <w:tc>
          <w:tcPr>
            <w:tcW w:w="0" w:type="auto"/>
            <w:shd w:val="clear" w:color="auto" w:fill="D8D8D8"/>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b/>
                <w:bCs/>
                <w:color w:val="000000"/>
                <w:sz w:val="20"/>
                <w:szCs w:val="20"/>
              </w:rPr>
              <w:t>UNIDADE</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3000"/>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 xml:space="preserve">Bico mamadeira, material: silicone, características adicionais: atóxico, antialérgico, inodoro, insípido, ortodôntico, tamanho: 0 a 6 meses. Descrição adicional: Bico mamadeira universal para mamadeira de 240 ml, material silicone, características adicionais, atóxico, antialérgico, inodoro, </w:t>
            </w:r>
            <w:proofErr w:type="spellStart"/>
            <w:r w:rsidRPr="002F098C">
              <w:rPr>
                <w:rFonts w:ascii="Ecofont_Spranq_eco_Sans" w:hAnsi="Ecofont_Spranq_eco_Sans" w:cs="Calibri"/>
                <w:color w:val="000000"/>
                <w:sz w:val="20"/>
                <w:szCs w:val="20"/>
              </w:rPr>
              <w:t>incípido</w:t>
            </w:r>
            <w:proofErr w:type="spellEnd"/>
            <w:r w:rsidRPr="002F098C">
              <w:rPr>
                <w:rFonts w:ascii="Ecofont_Spranq_eco_Sans" w:hAnsi="Ecofont_Spranq_eco_Sans" w:cs="Calibri"/>
                <w:color w:val="000000"/>
                <w:sz w:val="20"/>
                <w:szCs w:val="20"/>
              </w:rPr>
              <w:t>, universal standard, tamanho de 0 até 6 meses, livre de bisfenol A, transparente, largura padrão.</w:t>
            </w:r>
            <w:r w:rsidRPr="002F098C">
              <w:rPr>
                <w:rFonts w:ascii="Ecofont_Spranq_eco_Sans" w:hAnsi="Ecofont_Spranq_eco_Sans" w:cs="Calibri"/>
                <w:color w:val="000000"/>
                <w:sz w:val="20"/>
                <w:szCs w:val="20"/>
              </w:rPr>
              <w:br/>
              <w:t>Caso haja divergência entre o descritivo do certame e o código CATMAT, solicito seguir a “descrição adicional” do item contido no edital</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303065</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576</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262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lastRenderedPageBreak/>
              <w:t>2</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 xml:space="preserve">Bico mamadeira, material: silicone, características adicionais: atóxico, antialérgico, para mamadeira de 240ml. Descrição adicional: Bico mamadeira universal para mamadeira de 240 ml, material silicone, atóxico, antialérgico, inodoro, </w:t>
            </w:r>
            <w:proofErr w:type="spellStart"/>
            <w:r w:rsidRPr="002F098C">
              <w:rPr>
                <w:rFonts w:ascii="Ecofont_Spranq_eco_Sans" w:hAnsi="Ecofont_Spranq_eco_Sans" w:cs="Calibri"/>
                <w:color w:val="000000"/>
                <w:sz w:val="20"/>
                <w:szCs w:val="20"/>
              </w:rPr>
              <w:t>incípido</w:t>
            </w:r>
            <w:proofErr w:type="spellEnd"/>
            <w:r w:rsidRPr="002F098C">
              <w:rPr>
                <w:rFonts w:ascii="Ecofont_Spranq_eco_Sans" w:hAnsi="Ecofont_Spranq_eco_Sans" w:cs="Calibri"/>
                <w:color w:val="000000"/>
                <w:sz w:val="20"/>
                <w:szCs w:val="20"/>
              </w:rPr>
              <w:t xml:space="preserve">, universal </w:t>
            </w:r>
            <w:proofErr w:type="spellStart"/>
            <w:r w:rsidRPr="002F098C">
              <w:rPr>
                <w:rFonts w:ascii="Ecofont_Spranq_eco_Sans" w:hAnsi="Ecofont_Spranq_eco_Sans" w:cs="Calibri"/>
                <w:color w:val="000000"/>
                <w:sz w:val="20"/>
                <w:szCs w:val="20"/>
              </w:rPr>
              <w:t>standart</w:t>
            </w:r>
            <w:proofErr w:type="spellEnd"/>
            <w:r w:rsidRPr="002F098C">
              <w:rPr>
                <w:rFonts w:ascii="Ecofont_Spranq_eco_Sans" w:hAnsi="Ecofont_Spranq_eco_Sans" w:cs="Calibri"/>
                <w:color w:val="000000"/>
                <w:sz w:val="20"/>
                <w:szCs w:val="20"/>
              </w:rPr>
              <w:t>, tamanho de 6 meses em diante, livre de bisfenol A, transparente, largura padrão.</w:t>
            </w:r>
            <w:r w:rsidRPr="002F098C">
              <w:rPr>
                <w:rFonts w:ascii="Ecofont_Spranq_eco_Sans" w:hAnsi="Ecofont_Spranq_eco_Sans" w:cs="Calibri"/>
                <w:color w:val="000000"/>
                <w:sz w:val="20"/>
                <w:szCs w:val="20"/>
              </w:rPr>
              <w:br/>
              <w:t>Caso haja divergência entre o descritivo do certame e o código CATMAT, solicito seguir a “descrição adicional” do item contido no edital.</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325360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864</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337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BICO MAMADEIRA, MATERIAL: SILICONE, CARACTERÍSTICAS ADICIONAIS: ATÓXICO, ANTIALÉRGICO, PARA MAMADEIRA DE 240ML; CARACTERÍSTICAS ADICIONAIS: FLEXÍVEL, INODORO, INSÍPIDO, UNIVERSAL STANDARD, DESCARTÁVEL. ACOPLÁVEL À MAMADEIRA DESCARTÁVEL. PROIBIDA PRODUÇÃO A PARTIR DE MATERIAL RECICLADO. ESTÉRIL, COM LAUDO MICROBIOLÓGICO DE COMPROVAÇÃO.</w:t>
            </w:r>
            <w:r w:rsidRPr="002F098C">
              <w:rPr>
                <w:rFonts w:ascii="Ecofont_Spranq_eco_Sans" w:hAnsi="Ecofont_Spranq_eco_Sans" w:cs="Calibri"/>
                <w:color w:val="000000"/>
                <w:sz w:val="20"/>
                <w:szCs w:val="20"/>
              </w:rPr>
              <w:br/>
              <w:t>CASO HAJA DIVERGÊNCIA ENTRE O DESCRITIVO DO CERTAME E O CÓDIGO CATMAT, SOLICITO SEGUIR A "DESCRIÇÃO ADICIONAL" DO ITEM CONTIDO NO EDITAL.</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325360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1440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94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4</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Colher descartável, material: plástico, cor: branca, aplicação: refeição, características adicionais: resistente, tamanho adulto.</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339680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648</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PCT 50 UNIDADES</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94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5</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 xml:space="preserve">Copo descartável, material: poliestireno, capacidade: 300 ml, aplicação: água, suco e </w:t>
            </w:r>
            <w:proofErr w:type="spellStart"/>
            <w:r w:rsidRPr="002F098C">
              <w:rPr>
                <w:rFonts w:ascii="Ecofont_Spranq_eco_Sans" w:hAnsi="Ecofont_Spranq_eco_Sans" w:cs="Calibri"/>
                <w:color w:val="000000"/>
                <w:sz w:val="20"/>
                <w:szCs w:val="20"/>
              </w:rPr>
              <w:t>refrigerente</w:t>
            </w:r>
            <w:proofErr w:type="spellEnd"/>
            <w:r w:rsidRPr="002F098C">
              <w:rPr>
                <w:rFonts w:ascii="Ecofont_Spranq_eco_Sans" w:hAnsi="Ecofont_Spranq_eco_Sans" w:cs="Calibri"/>
                <w:color w:val="000000"/>
                <w:sz w:val="20"/>
                <w:szCs w:val="20"/>
              </w:rPr>
              <w:t>, características adicionais: com tampa.</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235894</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1.296</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PCT 100 UNIDADES</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1500"/>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6</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Recipiente nutrição enteral, material plástico transparente, capacidade 100, componentes com tampa rosqueada, alça, etiqueta, bico conector, graduação graduado, esterilidade estéril, atóxico, tipo uso descartável, apresentação embalagem individual., INFORMO QUE A TAMPA DO FRASCO E EM CRUZ.</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395535</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28.800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1500"/>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7</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Recipiente nutrição enteral, material plástico transparente, capacidade 300, componentes com tampa rosqueada, alça, etiqueta, bico conector, graduação graduado, esterilidade estéril, atóxico, tipo uso descartável, apresentação embalagem individual. INFORMO QUE A TAMPA DO FRASCO E EM CRUZ</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395537</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36.000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1500"/>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8</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Recipiente nutrição enteral, material plástico transparente, capacidade 500, componentes com tampa rosqueada, alça, etiqueta, bico conector, graduação graduado, esterilidade estéril, atóxico, tipo uso descartável, apresentação embalagem individual.</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395533</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1.440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94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9</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Guardanapo de papel, material celulose, largura 20, comprimento 20, cor branca.</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304403</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360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PCT 50 UNIDADES</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2250"/>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lastRenderedPageBreak/>
              <w:t>10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 xml:space="preserve">Mamadeira, material policarbonato, capacidade 50, cor incolor, material bico silicone, temperatura esterilização até 121, tipo </w:t>
            </w:r>
            <w:proofErr w:type="spellStart"/>
            <w:r w:rsidRPr="002F098C">
              <w:rPr>
                <w:rFonts w:ascii="Ecofont_Spranq_eco_Sans" w:hAnsi="Ecofont_Spranq_eco_Sans" w:cs="Calibri"/>
                <w:color w:val="000000"/>
                <w:sz w:val="20"/>
                <w:szCs w:val="20"/>
              </w:rPr>
              <w:t>chuca</w:t>
            </w:r>
            <w:proofErr w:type="spellEnd"/>
            <w:r w:rsidRPr="002F098C">
              <w:rPr>
                <w:rFonts w:ascii="Ecofont_Spranq_eco_Sans" w:hAnsi="Ecofont_Spranq_eco_Sans" w:cs="Calibri"/>
                <w:color w:val="000000"/>
                <w:sz w:val="20"/>
                <w:szCs w:val="20"/>
              </w:rPr>
              <w:t>, formato bico ortodôntico, características adicionais gargalo sem bordas/graduada 5 em 5ml alto relevo. Descrição adicional: bico de silicone universal. Não precisa ser ortodôntico.</w:t>
            </w:r>
            <w:r w:rsidRPr="002F098C">
              <w:rPr>
                <w:rFonts w:ascii="Ecofont_Spranq_eco_Sans" w:hAnsi="Ecofont_Spranq_eco_Sans" w:cs="Calibri"/>
                <w:color w:val="000000"/>
                <w:sz w:val="20"/>
                <w:szCs w:val="20"/>
              </w:rPr>
              <w:br/>
              <w:t>Caso haja divergência entre o descritivo do certame e o código CATMAT, solicito seguir a “descrição adicional” do item contido no edital.</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392675</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288</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94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11</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 xml:space="preserve">Mamadeira, material: policarbonato, capacidade: 50 ml, material bico: látex atóxico e antialérgico, temperatura esterilização: 125 </w:t>
            </w:r>
            <w:proofErr w:type="spellStart"/>
            <w:r w:rsidRPr="002F098C">
              <w:rPr>
                <w:rFonts w:ascii="Ecofont_Spranq_eco_Sans" w:hAnsi="Ecofont_Spranq_eco_Sans" w:cs="Calibri"/>
                <w:color w:val="000000"/>
                <w:sz w:val="20"/>
                <w:szCs w:val="20"/>
              </w:rPr>
              <w:t>gra</w:t>
            </w:r>
            <w:proofErr w:type="spellEnd"/>
            <w:r w:rsidRPr="002F098C">
              <w:rPr>
                <w:rFonts w:ascii="Ecofont_Spranq_eco_Sans" w:hAnsi="Ecofont_Spranq_eco_Sans" w:cs="Calibri"/>
                <w:color w:val="000000"/>
                <w:sz w:val="20"/>
                <w:szCs w:val="20"/>
              </w:rPr>
              <w:t xml:space="preserve">, tipo: </w:t>
            </w:r>
            <w:proofErr w:type="spellStart"/>
            <w:r w:rsidRPr="002F098C">
              <w:rPr>
                <w:rFonts w:ascii="Ecofont_Spranq_eco_Sans" w:hAnsi="Ecofont_Spranq_eco_Sans" w:cs="Calibri"/>
                <w:color w:val="000000"/>
                <w:sz w:val="20"/>
                <w:szCs w:val="20"/>
              </w:rPr>
              <w:t>chuca</w:t>
            </w:r>
            <w:proofErr w:type="spellEnd"/>
            <w:r w:rsidRPr="002F098C">
              <w:rPr>
                <w:rFonts w:ascii="Ecofont_Spranq_eco_Sans" w:hAnsi="Ecofont_Spranq_eco_Sans" w:cs="Calibri"/>
                <w:color w:val="000000"/>
                <w:sz w:val="20"/>
                <w:szCs w:val="20"/>
              </w:rPr>
              <w:t>.</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233941</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144</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112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12</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Mamadeira, material: policarbonato, capacidade: 80 ml, cor: amarela, material bico: silicone inodoro, insípido e transparente, temperatura esterilização: 125 graus.</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316142</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360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262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13</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Mamadeira, material policarbonato, capacidade 240, cor incolor, material bico silicone/ antialérgico/ inodoro/ atóxico/ flexível, temperatura esterilização até 121, tipo cristal, formato bico ortodôntico, características adicionais gargalo sem bordas/graduada 10 em 10 ml alto relevo. Descrição adicional: bico de silicone universal. Não precisa ser ortodôntico.</w:t>
            </w:r>
            <w:r w:rsidRPr="002F098C">
              <w:rPr>
                <w:rFonts w:ascii="Ecofont_Spranq_eco_Sans" w:hAnsi="Ecofont_Spranq_eco_Sans" w:cs="Calibri"/>
                <w:color w:val="000000"/>
                <w:sz w:val="20"/>
                <w:szCs w:val="20"/>
              </w:rPr>
              <w:br/>
              <w:t>Caso haja divergência entre o descritivo do certame e o código CATMAT, solicito seguir a “descrição adicional” do item contido no edital.</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392674</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720</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570"/>
        </w:trPr>
        <w:tc>
          <w:tcPr>
            <w:tcW w:w="0" w:type="auto"/>
            <w:vMerge w:val="restart"/>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14</w:t>
            </w:r>
          </w:p>
        </w:tc>
        <w:tc>
          <w:tcPr>
            <w:tcW w:w="0" w:type="auto"/>
            <w:vMerge w:val="restart"/>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Mamadeira, material: policarbonato, capacidade: 240 ml, cor: amarela, material bico: silicone inodoro, insípido e transparente, temperatura esterilização: 125 graus. Descrição adicional: Mamadeira pétala pack, material policarbonato, capacidade 260, cor incolor, material bico silicone/ antialérgico/ inodoro/ atóxico/ flexível, temperatura esterilização até 121, tipo cristal, características adicionais gargalo sem bordas/graduada 10 em 10ml alto relevo.</w:t>
            </w:r>
            <w:r w:rsidRPr="002F098C">
              <w:rPr>
                <w:rFonts w:ascii="Ecofont_Spranq_eco_Sans" w:hAnsi="Ecofont_Spranq_eco_Sans" w:cs="Calibri"/>
                <w:color w:val="000000"/>
                <w:sz w:val="20"/>
                <w:szCs w:val="20"/>
              </w:rPr>
              <w:br/>
              <w:t>Caso haja divergência entre o descritivo do certame e o código CATMAT, solicito seguir a “descrição adicional” do item contido no edital.</w:t>
            </w:r>
          </w:p>
        </w:tc>
        <w:tc>
          <w:tcPr>
            <w:tcW w:w="0" w:type="auto"/>
            <w:vMerge w:val="restart"/>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225410</w:t>
            </w:r>
          </w:p>
        </w:tc>
        <w:tc>
          <w:tcPr>
            <w:tcW w:w="0" w:type="auto"/>
            <w:vMerge w:val="restart"/>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58</w:t>
            </w:r>
          </w:p>
        </w:tc>
        <w:tc>
          <w:tcPr>
            <w:tcW w:w="0" w:type="auto"/>
            <w:vMerge w:val="restart"/>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750"/>
        </w:trPr>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750"/>
        </w:trPr>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750"/>
        </w:trPr>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750"/>
        </w:trPr>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Merge/>
            <w:vAlign w:val="center"/>
            <w:hideMark/>
          </w:tcPr>
          <w:p w:rsidR="002F098C" w:rsidRPr="002F098C" w:rsidRDefault="002F098C">
            <w:pPr>
              <w:rPr>
                <w:rFonts w:ascii="Ecofont_Spranq_eco_Sans" w:hAnsi="Ecofont_Spranq_eco_Sans"/>
                <w:color w:val="000000"/>
                <w:sz w:val="20"/>
                <w:szCs w:val="20"/>
              </w:rPr>
            </w:pP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7529BD" w:rsidRPr="002F098C" w:rsidTr="007529BD">
        <w:trPr>
          <w:trHeight w:val="4125"/>
        </w:trPr>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15</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s="Calibri"/>
                <w:color w:val="000000"/>
                <w:sz w:val="20"/>
                <w:szCs w:val="20"/>
              </w:rPr>
              <w:t xml:space="preserve">Mamadeira, material: polipropileno, capacidade: </w:t>
            </w:r>
            <w:proofErr w:type="gramStart"/>
            <w:r w:rsidRPr="002F098C">
              <w:rPr>
                <w:rFonts w:ascii="Ecofont_Spranq_eco_Sans" w:hAnsi="Ecofont_Spranq_eco_Sans" w:cs="Calibri"/>
                <w:color w:val="000000"/>
                <w:sz w:val="20"/>
                <w:szCs w:val="20"/>
              </w:rPr>
              <w:t>240ml</w:t>
            </w:r>
            <w:proofErr w:type="gramEnd"/>
            <w:r w:rsidRPr="002F098C">
              <w:rPr>
                <w:rFonts w:ascii="Ecofont_Spranq_eco_Sans" w:hAnsi="Ecofont_Spranq_eco_Sans" w:cs="Calibri"/>
                <w:color w:val="000000"/>
                <w:sz w:val="20"/>
                <w:szCs w:val="20"/>
              </w:rPr>
              <w:t>, cor: incolor, características adicionais: anel retentor, tampa vedação e capuz, Características adicionais: descartável, composta de tampa protetora, rosca e rosca de travamento de polipropileno, Câmara superior e inferior de polipropileno e com anel de vedação; Câmara inferior apresenta-se incolor, transparente, inodora, atóxica, sem figuras decorativas; Seguir os requisitos toxicológicos e físicos da NBR 13793. Estéril, com laudo microbiológico de comprovação. Escala graduada em relevo, perfeitamente aferida, nitidamente visível e de caráter permanente, com marcação de 10 em 10ml. Proibida a produção a partir de material reciclado.</w:t>
            </w:r>
            <w:r w:rsidRPr="002F098C">
              <w:rPr>
                <w:rFonts w:ascii="Ecofont_Spranq_eco_Sans" w:hAnsi="Ecofont_Spranq_eco_Sans" w:cs="Calibri"/>
                <w:color w:val="000000"/>
                <w:sz w:val="20"/>
                <w:szCs w:val="20"/>
              </w:rPr>
              <w:br/>
              <w:t>Caso haja divergência entre o descritivo do certame e o código CATMAT, solicito seguir a “descrição adicional” do item contido no edital.</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462548</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432</w:t>
            </w:r>
          </w:p>
        </w:tc>
        <w:tc>
          <w:tcPr>
            <w:tcW w:w="0" w:type="auto"/>
            <w:tcMar>
              <w:top w:w="2" w:type="dxa"/>
              <w:left w:w="2" w:type="dxa"/>
              <w:bottom w:w="2" w:type="dxa"/>
              <w:right w:w="2" w:type="dxa"/>
            </w:tcMar>
            <w:vAlign w:val="center"/>
            <w:hideMark/>
          </w:tcPr>
          <w:p w:rsidR="002F098C" w:rsidRPr="002F098C" w:rsidRDefault="002F098C">
            <w:pPr>
              <w:pStyle w:val="NormalWeb"/>
              <w:spacing w:before="0" w:beforeAutospacing="0" w:after="0" w:afterAutospacing="0"/>
              <w:jc w:val="center"/>
              <w:rPr>
                <w:rFonts w:ascii="Ecofont_Spranq_eco_Sans" w:hAnsi="Ecofont_Spranq_eco_Sans"/>
                <w:color w:val="000000"/>
                <w:sz w:val="20"/>
                <w:szCs w:val="20"/>
              </w:rPr>
            </w:pPr>
            <w:r w:rsidRPr="002F098C">
              <w:rPr>
                <w:rFonts w:ascii="Ecofont_Spranq_eco_Sans" w:hAnsi="Ecofont_Spranq_eco_Sans" w:cs="Calibri"/>
                <w:color w:val="000000"/>
                <w:sz w:val="20"/>
                <w:szCs w:val="20"/>
              </w:rPr>
              <w:t>UNIDADE</w:t>
            </w:r>
          </w:p>
        </w:tc>
        <w:tc>
          <w:tcPr>
            <w:tcW w:w="0" w:type="auto"/>
            <w:vAlign w:val="center"/>
            <w:hideMark/>
          </w:tcPr>
          <w:p w:rsidR="002F098C" w:rsidRPr="002F098C" w:rsidRDefault="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bl>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b/>
          <w:bCs/>
          <w:color w:val="000000"/>
          <w:sz w:val="20"/>
          <w:szCs w:val="20"/>
        </w:rPr>
        <w:lastRenderedPageBreak/>
        <w:t>8. ESTIMATIVA DO VALOR DA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Com a finalidade de averiguar o custo da contratação, realizar-se-á pesquisa de preços com base no Ar. 5º da INSTRUÇÃO NORMATIVA SEGES/ME Nº 65, DE 7 DE JULHO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A metodologia utilizada para a formação de preço estimado observará a regra abaixo: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Art. 5º A pesquisa de preços para fins de determinação do preço estimado em processo licitatório para a aquisição de bens e contratação de serviços em geral será realizada mediante a utilização dos seguintes parâmetros, empregados de forma combinada ou não: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I - composição de custos unitários menores ou iguais à mediana do item correspondente nos sistemas oficiais de governo, como Painel de Preços ou banco de preços em saúde, observado o índice de atualização de preços correspondente;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II - contratações similares feitas pela Administração Pública, em execução ou concluídas no período de </w:t>
      </w:r>
      <w:proofErr w:type="gramStart"/>
      <w:r w:rsidRPr="002F098C">
        <w:rPr>
          <w:rFonts w:ascii="Ecofont_Spranq_eco_Sans" w:hAnsi="Ecofont_Spranq_eco_Sans"/>
          <w:color w:val="000000"/>
          <w:sz w:val="20"/>
          <w:szCs w:val="20"/>
        </w:rPr>
        <w:t>1</w:t>
      </w:r>
      <w:proofErr w:type="gramEnd"/>
      <w:r w:rsidRPr="002F098C">
        <w:rPr>
          <w:rFonts w:ascii="Ecofont_Spranq_eco_Sans" w:hAnsi="Ecofont_Spranq_eco_Sans"/>
          <w:color w:val="000000"/>
          <w:sz w:val="20"/>
          <w:szCs w:val="20"/>
        </w:rPr>
        <w:t xml:space="preserve"> (um) ano anterior à data da pesquisa de preços, inclusive mediante sistema de registro de preços, observado o índice de atualização de preços correspondente.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b/>
          <w:bCs/>
          <w:color w:val="000000"/>
          <w:sz w:val="20"/>
          <w:szCs w:val="20"/>
        </w:rPr>
        <w:t>9. JUSTIFICATIVA PARA O PARCELAMENTO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Esse estudo visa a verificar a viabilidade para a aquisição de </w:t>
      </w:r>
      <w:r w:rsidRPr="00FB5A2B">
        <w:rPr>
          <w:rStyle w:val="Forte"/>
          <w:rFonts w:ascii="Ecofont_Spranq_eco_Sans" w:hAnsi="Ecofont_Spranq_eco_Sans"/>
          <w:color w:val="000000"/>
          <w:sz w:val="20"/>
          <w:szCs w:val="20"/>
          <w:highlight w:val="yellow"/>
          <w:u w:val="single"/>
        </w:rPr>
        <w:t>NUTRIÇÃO DESCARTÁVEIS</w:t>
      </w:r>
      <w:r w:rsidRPr="002F098C">
        <w:rPr>
          <w:rFonts w:ascii="Ecofont_Spranq_eco_Sans" w:hAnsi="Ecofont_Spranq_eco_Sans"/>
          <w:color w:val="000000"/>
          <w:sz w:val="20"/>
          <w:szCs w:val="20"/>
        </w:rPr>
        <w:t>.</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A solução será dividida tendo em vista ser tecnicamente e economicamente viável, levando a um melhor aproveitamento do mercado e a ampliação da competitividade.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Nesse contexto a contratação será do tipo </w:t>
      </w:r>
      <w:r w:rsidRPr="00FB5A2B">
        <w:rPr>
          <w:rFonts w:ascii="Ecofont_Spranq_eco_Sans" w:hAnsi="Ecofont_Spranq_eco_Sans"/>
          <w:b/>
          <w:bCs/>
          <w:color w:val="000000"/>
          <w:sz w:val="20"/>
          <w:szCs w:val="20"/>
          <w:highlight w:val="yellow"/>
          <w:u w:val="single"/>
        </w:rPr>
        <w:t>menor preço por item</w:t>
      </w:r>
      <w:r w:rsidRPr="002F098C">
        <w:rPr>
          <w:rFonts w:ascii="Ecofont_Spranq_eco_Sans" w:hAnsi="Ecofont_Spranq_eco_Sans"/>
          <w:color w:val="000000"/>
          <w:sz w:val="20"/>
          <w:szCs w:val="20"/>
        </w:rPr>
        <w:t> tendo em vista a ampliação da competitividade.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b/>
          <w:bCs/>
          <w:color w:val="000000"/>
          <w:sz w:val="20"/>
          <w:szCs w:val="20"/>
        </w:rPr>
        <w:t>10. ALINHAMENTO ENTRE A CONTRATAÇÃO E O PLANO ANUAL DE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O Instituto tem como missão desenvolver atividades de ensino, pesquisa e extensão, articuladas à assistência especializada a crianças e adolescentes do Rio de Janeiro, com excelência técnica, ética e humanizada, em consonância com os preceitos do SUS.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O Planejamento e Gerenciamento das Contratações (PGC) pode ser consultado em “link - consulta: https://pncp.gov.br/app/pca/33663683000116/2023/13”</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b/>
          <w:bCs/>
          <w:color w:val="000000"/>
          <w:sz w:val="20"/>
          <w:szCs w:val="20"/>
        </w:rPr>
        <w:t>11. RESULTADOS PRETENDIDOS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Com a adoção da solução de contratação de empresa para fornecimento de </w:t>
      </w:r>
      <w:r w:rsidRPr="002F098C">
        <w:rPr>
          <w:rStyle w:val="Forte"/>
          <w:rFonts w:ascii="Ecofont_Spranq_eco_Sans" w:hAnsi="Ecofont_Spranq_eco_Sans"/>
          <w:color w:val="000000"/>
          <w:sz w:val="20"/>
          <w:szCs w:val="20"/>
        </w:rPr>
        <w:t>NUTRIÇÃO DESCARTÁVEIS</w:t>
      </w:r>
      <w:r w:rsidRPr="002F098C">
        <w:rPr>
          <w:rFonts w:ascii="Ecofont_Spranq_eco_Sans" w:hAnsi="Ecofont_Spranq_eco_Sans"/>
          <w:color w:val="000000"/>
          <w:sz w:val="20"/>
          <w:szCs w:val="20"/>
        </w:rPr>
        <w:t>, espera-se atender às necessidades de assistência especializada a crianças e adolescentes do Rio de Janeiro.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b/>
          <w:bCs/>
          <w:color w:val="000000"/>
          <w:sz w:val="20"/>
          <w:szCs w:val="20"/>
        </w:rPr>
        <w:t>12. PROVIDÊNCIAS PARA ADEQUAÇÃO DO AMBIENTE DO INSTITUTO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Para a execução e viabilidade da aquisição não será necessária a adequação dos ambientes da Instituição.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b/>
          <w:bCs/>
          <w:color w:val="000000"/>
          <w:sz w:val="20"/>
          <w:szCs w:val="20"/>
        </w:rPr>
        <w:t>13. VIABILIDADE DA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Considerando a reserva e disponibilidade de orçamento destinada à aquisição de bens para o adequado funcionamento dos atendimentos dos pacientes beneficiados pelo IPPMG, bem como a constatação da existência de empresas com capacidade de atendimento das especificações contidas neste estudo, considera-se viável a aquisição proposta.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Rio de janeiro, _____ de __________ de _________</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________________________</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Nome: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Matrícula SIAPE: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Função:</w:t>
      </w:r>
    </w:p>
    <w:p w:rsidR="007529BD" w:rsidRDefault="002F098C" w:rsidP="002F098C">
      <w:pPr>
        <w:rPr>
          <w:rFonts w:ascii="Ecofont_Spranq_eco_Sans" w:hAnsi="Ecofont_Spranq_eco_Sans"/>
          <w:color w:val="000000"/>
          <w:sz w:val="20"/>
          <w:szCs w:val="20"/>
        </w:rPr>
        <w:sectPr w:rsidR="007529BD" w:rsidSect="00DD11DF">
          <w:pgSz w:w="11906" w:h="16838"/>
          <w:pgMar w:top="720" w:right="720" w:bottom="720" w:left="720" w:header="708" w:footer="708" w:gutter="0"/>
          <w:cols w:space="708"/>
          <w:docGrid w:linePitch="360"/>
        </w:sectPr>
      </w:pPr>
      <w:r w:rsidRPr="002F098C">
        <w:rPr>
          <w:rFonts w:ascii="Ecofont_Spranq_eco_Sans" w:hAnsi="Ecofont_Spranq_eco_Sans"/>
          <w:color w:val="000000"/>
          <w:sz w:val="20"/>
          <w:szCs w:val="20"/>
        </w:rPr>
        <w:t> </w:t>
      </w:r>
    </w:p>
    <w:p w:rsidR="007529BD" w:rsidRPr="002F098C" w:rsidRDefault="007529BD" w:rsidP="007529BD">
      <w:pPr>
        <w:spacing w:before="120" w:after="120" w:line="240" w:lineRule="auto"/>
        <w:ind w:left="120" w:right="120"/>
        <w:jc w:val="center"/>
        <w:rPr>
          <w:rFonts w:ascii="Ecofont_Spranq_eco_Sans" w:eastAsia="Times New Roman" w:hAnsi="Ecofont_Spranq_eco_Sans" w:cs="Times New Roman"/>
          <w:color w:val="000000"/>
          <w:kern w:val="0"/>
          <w:sz w:val="20"/>
          <w:szCs w:val="20"/>
          <w:lang w:eastAsia="pt-BR"/>
        </w:rPr>
      </w:pPr>
      <w:r w:rsidRPr="002F098C">
        <w:rPr>
          <w:rFonts w:ascii="Ecofont_Spranq_eco_Sans" w:hAnsi="Ecofont_Spranq_eco_Sans"/>
          <w:noProof/>
          <w:sz w:val="20"/>
          <w:szCs w:val="20"/>
          <w:lang w:eastAsia="pt-BR"/>
        </w:rPr>
        <w:lastRenderedPageBreak/>
        <w:drawing>
          <wp:inline distT="0" distB="0" distL="0" distR="0">
            <wp:extent cx="5400040" cy="1409065"/>
            <wp:effectExtent l="0" t="0" r="0" b="635"/>
            <wp:docPr id="1857852550" name="Imagem 3" descr="to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topo.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040" cy="1409065"/>
                    </a:xfrm>
                    <a:prstGeom prst="rect">
                      <a:avLst/>
                    </a:prstGeom>
                    <a:noFill/>
                    <a:ln>
                      <a:noFill/>
                    </a:ln>
                  </pic:spPr>
                </pic:pic>
              </a:graphicData>
            </a:graphic>
          </wp:inline>
        </w:drawing>
      </w:r>
    </w:p>
    <w:p w:rsidR="007529BD" w:rsidRPr="002F098C" w:rsidRDefault="007529BD" w:rsidP="007529BD">
      <w:pPr>
        <w:spacing w:before="120" w:after="120" w:line="240" w:lineRule="auto"/>
        <w:ind w:left="120" w:right="120"/>
        <w:jc w:val="both"/>
        <w:rPr>
          <w:rFonts w:ascii="Ecofont_Spranq_eco_Sans" w:eastAsia="Times New Roman" w:hAnsi="Ecofont_Spranq_eco_Sans" w:cs="Times New Roman"/>
          <w:color w:val="000000"/>
          <w:kern w:val="0"/>
          <w:sz w:val="20"/>
          <w:szCs w:val="20"/>
          <w:lang w:eastAsia="pt-BR"/>
        </w:rPr>
      </w:pPr>
    </w:p>
    <w:p w:rsidR="007529BD" w:rsidRPr="002F098C" w:rsidRDefault="007529BD" w:rsidP="007529BD">
      <w:pPr>
        <w:spacing w:after="0" w:line="240" w:lineRule="auto"/>
        <w:jc w:val="center"/>
        <w:rPr>
          <w:rFonts w:ascii="Ecofont_Spranq_eco_Sans" w:hAnsi="Ecofont_Spranq_eco_Sans" w:cs="Arial"/>
          <w:b/>
          <w:sz w:val="20"/>
          <w:szCs w:val="20"/>
        </w:rPr>
      </w:pPr>
      <w:r w:rsidRPr="002F098C">
        <w:rPr>
          <w:rFonts w:ascii="Ecofont_Spranq_eco_Sans" w:hAnsi="Ecofont_Spranq_eco_Sans" w:cs="Arial"/>
          <w:b/>
          <w:sz w:val="20"/>
          <w:szCs w:val="20"/>
        </w:rPr>
        <w:t xml:space="preserve">PREGÃO ELETRÔNICO (SRP) Nº </w:t>
      </w:r>
      <w:r w:rsidR="00261020">
        <w:rPr>
          <w:rFonts w:ascii="Ecofont_Spranq_eco_Sans" w:hAnsi="Ecofont_Spranq_eco_Sans" w:cs="Arial"/>
          <w:b/>
          <w:sz w:val="20"/>
          <w:szCs w:val="20"/>
        </w:rPr>
        <w:t>9000</w:t>
      </w:r>
      <w:r w:rsidR="00785AD7">
        <w:rPr>
          <w:rFonts w:ascii="Ecofont_Spranq_eco_Sans" w:hAnsi="Ecofont_Spranq_eco_Sans" w:cs="Arial"/>
          <w:b/>
          <w:sz w:val="20"/>
          <w:szCs w:val="20"/>
        </w:rPr>
        <w:t>3</w:t>
      </w:r>
      <w:r w:rsidRPr="002F098C">
        <w:rPr>
          <w:rFonts w:ascii="Ecofont_Spranq_eco_Sans" w:hAnsi="Ecofont_Spranq_eco_Sans" w:cs="Arial"/>
          <w:b/>
          <w:sz w:val="20"/>
          <w:szCs w:val="20"/>
        </w:rPr>
        <w:t>/202</w:t>
      </w:r>
      <w:r w:rsidR="00785AD7">
        <w:rPr>
          <w:rFonts w:ascii="Ecofont_Spranq_eco_Sans" w:hAnsi="Ecofont_Spranq_eco_Sans" w:cs="Arial"/>
          <w:b/>
          <w:sz w:val="20"/>
          <w:szCs w:val="20"/>
        </w:rPr>
        <w:t>4</w:t>
      </w:r>
    </w:p>
    <w:p w:rsidR="007529BD" w:rsidRPr="002F098C" w:rsidRDefault="007529BD" w:rsidP="007529BD">
      <w:pPr>
        <w:spacing w:after="0" w:line="240" w:lineRule="auto"/>
        <w:jc w:val="center"/>
        <w:rPr>
          <w:rFonts w:ascii="Ecofont_Spranq_eco_Sans" w:hAnsi="Ecofont_Spranq_eco_Sans" w:cs="Arial"/>
          <w:b/>
          <w:sz w:val="20"/>
          <w:szCs w:val="20"/>
        </w:rPr>
      </w:pPr>
      <w:r w:rsidRPr="002F098C">
        <w:rPr>
          <w:rFonts w:ascii="Ecofont_Spranq_eco_Sans" w:hAnsi="Ecofont_Spranq_eco_Sans" w:cs="Arial"/>
          <w:b/>
          <w:sz w:val="20"/>
          <w:szCs w:val="20"/>
        </w:rPr>
        <w:t>Processo Administrativo n° 23079.208619/2023-57</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ANEXO II</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MINUTA DE ATA DE REGISTRO DE PREÇOS </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N.º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 xml:space="preserve">A Universidade Federal do Rio de Janeiro - UFRJ, Autarquia Federal, inscrita no Cadastro Nacional de Pessoas Jurídicas sob o nº 33663.683/0001-16, através do Instituto de Puericultura e Pediatria Martagão Gesteira, com sede na Cidade Universitária, na cidade do Rio de Janeiro /Estado RJ, inscrito no CNPJ sob o nº 33.663.683/0026-74, neste ato representado pelo Sr. Diretor Geral do Instituto de Puericultura e Pediatria Martagão Gesteira, Giuseppe Mario Carmine </w:t>
      </w:r>
      <w:proofErr w:type="spellStart"/>
      <w:r w:rsidRPr="002F098C">
        <w:rPr>
          <w:rStyle w:val="dark-mode-color-black"/>
          <w:rFonts w:ascii="Ecofont_Spranq_eco_Sans" w:hAnsi="Ecofont_Spranq_eco_Sans"/>
          <w:color w:val="000000"/>
          <w:sz w:val="20"/>
          <w:szCs w:val="20"/>
          <w:shd w:val="clear" w:color="auto" w:fill="FFFF00"/>
        </w:rPr>
        <w:t>Pastura</w:t>
      </w:r>
      <w:proofErr w:type="spellEnd"/>
      <w:r w:rsidRPr="002F098C">
        <w:rPr>
          <w:rStyle w:val="dark-mode-color-black"/>
          <w:rFonts w:ascii="Ecofont_Spranq_eco_Sans" w:hAnsi="Ecofont_Spranq_eco_Sans"/>
          <w:color w:val="000000"/>
          <w:sz w:val="20"/>
          <w:szCs w:val="20"/>
          <w:shd w:val="clear" w:color="auto" w:fill="FFFF00"/>
        </w:rPr>
        <w:t>, nomeado pela  Portaria Nº 12378, de 30 de Dezembro de 2022, publicada no Diário Oficial da União Nº 1-C, Segunda-Feira, 2 de Janeiro De 2023, inscrito no CPF nº 073.649.857-51</w:t>
      </w:r>
      <w:r w:rsidRPr="002F098C">
        <w:rPr>
          <w:rFonts w:ascii="Ecofont_Spranq_eco_Sans" w:hAnsi="Ecofont_Spranq_eco_Sans"/>
          <w:color w:val="000000"/>
          <w:sz w:val="20"/>
          <w:szCs w:val="20"/>
        </w:rPr>
        <w:t>,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1.    DO OBJETO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    A presente Ata tem por objeto o registro de preços para a eventual aquisição de </w:t>
      </w:r>
      <w:r w:rsidRPr="00C163B6">
        <w:rPr>
          <w:rStyle w:val="Forte"/>
          <w:rFonts w:ascii="Ecofont_Spranq_eco_Sans" w:hAnsi="Ecofont_Spranq_eco_Sans"/>
          <w:color w:val="000000"/>
          <w:sz w:val="20"/>
          <w:szCs w:val="20"/>
          <w:highlight w:val="yellow"/>
          <w:u w:val="single"/>
        </w:rPr>
        <w:t>NUTRIÇÃO DESCARTÁVEIS</w:t>
      </w:r>
      <w:r w:rsidRPr="002F098C">
        <w:rPr>
          <w:rFonts w:ascii="Ecofont_Spranq_eco_Sans" w:hAnsi="Ecofont_Spranq_eco_Sans"/>
          <w:color w:val="000000"/>
          <w:sz w:val="20"/>
          <w:szCs w:val="20"/>
        </w:rPr>
        <w:t>, especificado(s) no(s) item(</w:t>
      </w:r>
      <w:proofErr w:type="spellStart"/>
      <w:r w:rsidRPr="002F098C">
        <w:rPr>
          <w:rFonts w:ascii="Ecofont_Spranq_eco_Sans" w:hAnsi="Ecofont_Spranq_eco_Sans"/>
          <w:color w:val="000000"/>
          <w:sz w:val="20"/>
          <w:szCs w:val="20"/>
        </w:rPr>
        <w:t>ns</w:t>
      </w:r>
      <w:proofErr w:type="spellEnd"/>
      <w:r w:rsidRPr="002F098C">
        <w:rPr>
          <w:rFonts w:ascii="Ecofont_Spranq_eco_Sans" w:hAnsi="Ecofont_Spranq_eco_Sans"/>
          <w:color w:val="000000"/>
          <w:sz w:val="20"/>
          <w:szCs w:val="20"/>
        </w:rPr>
        <w:t>).......... do .......... Termo de Referência, anexo ...... [do edital de Licitação nº ........../20...], que é parte integrante desta Ata, assim como as propostas cujos preços tenham sido registrados, independentemente de transcrição.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2.    DOS PREÇOS, ESPECIFICAÇÕES E QUANTITATIVOS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2.1.    O preço registrado, as especificações do objeto, as quantidades mínimas e máximas de cada item, fornecedor(es) e as demais condições ofertadas na(s) proposta(s) são as que seguem: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bl>
      <w:tblPr>
        <w:tblW w:w="5000" w:type="pct"/>
        <w:tblCellMar>
          <w:top w:w="15" w:type="dxa"/>
          <w:left w:w="15" w:type="dxa"/>
          <w:bottom w:w="15" w:type="dxa"/>
          <w:right w:w="15" w:type="dxa"/>
        </w:tblCellMar>
        <w:tblLook w:val="04A0"/>
      </w:tblPr>
      <w:tblGrid>
        <w:gridCol w:w="515"/>
        <w:gridCol w:w="1393"/>
        <w:gridCol w:w="1313"/>
        <w:gridCol w:w="1611"/>
        <w:gridCol w:w="1173"/>
        <w:gridCol w:w="1705"/>
        <w:gridCol w:w="1024"/>
        <w:gridCol w:w="877"/>
        <w:gridCol w:w="877"/>
      </w:tblGrid>
      <w:tr w:rsidR="002F098C" w:rsidRPr="002F098C" w:rsidTr="007529BD">
        <w:trPr>
          <w:trHeight w:val="510"/>
        </w:trPr>
        <w:tc>
          <w:tcPr>
            <w:tcW w:w="246" w:type="pct"/>
            <w:tcBorders>
              <w:top w:val="single" w:sz="6" w:space="0" w:color="000000"/>
              <w:left w:val="single" w:sz="6" w:space="0" w:color="000000"/>
              <w:bottom w:val="single" w:sz="6" w:space="0" w:color="000000"/>
              <w:right w:val="single" w:sz="6" w:space="0" w:color="000000"/>
            </w:tcBorders>
            <w:tcMar>
              <w:top w:w="0" w:type="dxa"/>
              <w:left w:w="11" w:type="dxa"/>
              <w:bottom w:w="0" w:type="dxa"/>
              <w:right w:w="11" w:type="dxa"/>
            </w:tcMar>
            <w:vAlign w:val="cente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color w:val="000000"/>
                <w:sz w:val="20"/>
                <w:szCs w:val="20"/>
              </w:rPr>
              <w:t>Item</w:t>
            </w:r>
          </w:p>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color w:val="000000"/>
                <w:sz w:val="20"/>
                <w:szCs w:val="20"/>
              </w:rPr>
              <w:t>do</w:t>
            </w:r>
          </w:p>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color w:val="000000"/>
                <w:sz w:val="20"/>
                <w:szCs w:val="20"/>
              </w:rPr>
              <w:t>TR</w:t>
            </w:r>
          </w:p>
        </w:tc>
        <w:tc>
          <w:tcPr>
            <w:tcW w:w="4754" w:type="pct"/>
            <w:gridSpan w:val="8"/>
            <w:tcBorders>
              <w:top w:val="single" w:sz="6" w:space="0" w:color="000000"/>
              <w:left w:val="nil"/>
              <w:bottom w:val="single" w:sz="6" w:space="0" w:color="000000"/>
              <w:right w:val="single" w:sz="6" w:space="0" w:color="000000"/>
            </w:tcBorders>
            <w:tcMar>
              <w:top w:w="0" w:type="dxa"/>
              <w:left w:w="11" w:type="dxa"/>
              <w:bottom w:w="0" w:type="dxa"/>
              <w:right w:w="11"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color w:val="000000"/>
                <w:sz w:val="20"/>
                <w:szCs w:val="20"/>
              </w:rPr>
              <w:t>Fornecedor </w:t>
            </w:r>
            <w:r w:rsidRPr="002F098C">
              <w:rPr>
                <w:rFonts w:ascii="Ecofont_Spranq_eco_Sans" w:hAnsi="Ecofont_Spranq_eco_Sans" w:cs="Arial"/>
                <w:i/>
                <w:iCs/>
                <w:color w:val="FF0000"/>
                <w:sz w:val="20"/>
                <w:szCs w:val="20"/>
              </w:rPr>
              <w:t>(razão social, CNPJ/MF, endereço, contatos, representante)</w:t>
            </w:r>
          </w:p>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2F098C" w:rsidRPr="002F098C" w:rsidTr="007529BD">
        <w:trPr>
          <w:trHeight w:val="675"/>
        </w:trPr>
        <w:tc>
          <w:tcPr>
            <w:tcW w:w="246" w:type="pct"/>
            <w:tcBorders>
              <w:top w:val="nil"/>
              <w:left w:val="single" w:sz="6" w:space="0" w:color="000000"/>
              <w:bottom w:val="single" w:sz="6" w:space="0" w:color="000000"/>
              <w:right w:val="nil"/>
            </w:tcBorders>
            <w:tcMar>
              <w:top w:w="0" w:type="dxa"/>
              <w:left w:w="11" w:type="dxa"/>
              <w:bottom w:w="0" w:type="dxa"/>
              <w:right w:w="11" w:type="dxa"/>
            </w:tcMar>
            <w:vAlign w:val="cente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color w:val="000000"/>
                <w:sz w:val="20"/>
                <w:szCs w:val="20"/>
              </w:rPr>
              <w:t>X</w:t>
            </w:r>
          </w:p>
        </w:tc>
        <w:tc>
          <w:tcPr>
            <w:tcW w:w="664" w:type="pct"/>
            <w:tcBorders>
              <w:top w:val="nil"/>
              <w:left w:val="single" w:sz="6" w:space="0" w:color="000000"/>
              <w:bottom w:val="single" w:sz="6" w:space="0" w:color="000000"/>
              <w:right w:val="nil"/>
            </w:tcBorders>
            <w:tcMar>
              <w:top w:w="0" w:type="dxa"/>
              <w:left w:w="11" w:type="dxa"/>
              <w:bottom w:w="0" w:type="dxa"/>
              <w:right w:w="11" w:type="dxa"/>
            </w:tcMar>
            <w:hideMark/>
          </w:tcPr>
          <w:p w:rsidR="002F098C" w:rsidRPr="002F098C" w:rsidRDefault="002F098C">
            <w:pPr>
              <w:pStyle w:val="NormalWeb"/>
              <w:spacing w:before="0" w:beforeAutospacing="0" w:after="0" w:afterAutospacing="0"/>
              <w:ind w:right="-30"/>
              <w:jc w:val="both"/>
              <w:rPr>
                <w:rFonts w:ascii="Ecofont_Spranq_eco_Sans" w:hAnsi="Ecofont_Spranq_eco_Sans"/>
                <w:color w:val="000000"/>
                <w:sz w:val="20"/>
                <w:szCs w:val="20"/>
              </w:rPr>
            </w:pPr>
            <w:r w:rsidRPr="002F098C">
              <w:rPr>
                <w:rFonts w:ascii="Ecofont_Spranq_eco_Sans" w:hAnsi="Ecofont_Spranq_eco_Sans" w:cs="Arial"/>
                <w:color w:val="000000"/>
                <w:sz w:val="20"/>
                <w:szCs w:val="20"/>
              </w:rPr>
              <w:t>Especificação</w:t>
            </w:r>
          </w:p>
        </w:tc>
        <w:tc>
          <w:tcPr>
            <w:tcW w:w="626" w:type="pct"/>
            <w:tcBorders>
              <w:top w:val="nil"/>
              <w:left w:val="single" w:sz="6" w:space="0" w:color="000000"/>
              <w:bottom w:val="single" w:sz="6" w:space="0" w:color="000000"/>
              <w:right w:val="nil"/>
            </w:tcBorders>
            <w:tcMar>
              <w:top w:w="0" w:type="dxa"/>
              <w:left w:w="11" w:type="dxa"/>
              <w:bottom w:w="0" w:type="dxa"/>
              <w:right w:w="11"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i/>
                <w:iCs/>
                <w:color w:val="000000"/>
                <w:sz w:val="20"/>
                <w:szCs w:val="20"/>
              </w:rPr>
              <w:t>Marca</w:t>
            </w:r>
          </w:p>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i/>
                <w:iCs/>
                <w:color w:val="000000"/>
                <w:sz w:val="20"/>
                <w:szCs w:val="20"/>
              </w:rPr>
              <w:t>(se exigida no edital)</w:t>
            </w:r>
          </w:p>
        </w:tc>
        <w:tc>
          <w:tcPr>
            <w:tcW w:w="768" w:type="pct"/>
            <w:tcBorders>
              <w:top w:val="nil"/>
              <w:left w:val="single" w:sz="6" w:space="0" w:color="000000"/>
              <w:bottom w:val="single" w:sz="6" w:space="0" w:color="000000"/>
              <w:right w:val="nil"/>
            </w:tcBorders>
            <w:tcMar>
              <w:top w:w="0" w:type="dxa"/>
              <w:left w:w="11" w:type="dxa"/>
              <w:bottom w:w="0" w:type="dxa"/>
              <w:right w:w="11"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i/>
                <w:iCs/>
                <w:color w:val="000000"/>
                <w:sz w:val="20"/>
                <w:szCs w:val="20"/>
              </w:rPr>
              <w:t>Modelo</w:t>
            </w:r>
          </w:p>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i/>
                <w:iCs/>
                <w:color w:val="000000"/>
                <w:sz w:val="20"/>
                <w:szCs w:val="20"/>
              </w:rPr>
              <w:t>(se exigido no edital)</w:t>
            </w:r>
          </w:p>
        </w:tc>
        <w:tc>
          <w:tcPr>
            <w:tcW w:w="559" w:type="pct"/>
            <w:tcBorders>
              <w:top w:val="nil"/>
              <w:left w:val="single" w:sz="6" w:space="0" w:color="000000"/>
              <w:bottom w:val="single" w:sz="6" w:space="0" w:color="000000"/>
              <w:right w:val="nil"/>
            </w:tcBorders>
            <w:tcMar>
              <w:top w:w="0" w:type="dxa"/>
              <w:left w:w="11" w:type="dxa"/>
              <w:bottom w:w="0" w:type="dxa"/>
              <w:right w:w="11"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color w:val="000000"/>
                <w:sz w:val="20"/>
                <w:szCs w:val="20"/>
              </w:rPr>
              <w:t>Unidade</w:t>
            </w:r>
          </w:p>
        </w:tc>
        <w:tc>
          <w:tcPr>
            <w:tcW w:w="813" w:type="pct"/>
            <w:tcBorders>
              <w:top w:val="nil"/>
              <w:left w:val="single" w:sz="6" w:space="0" w:color="000000"/>
              <w:bottom w:val="single" w:sz="6" w:space="0" w:color="000000"/>
              <w:right w:val="nil"/>
            </w:tcBorders>
            <w:tcMar>
              <w:top w:w="0" w:type="dxa"/>
              <w:left w:w="11" w:type="dxa"/>
              <w:bottom w:w="0" w:type="dxa"/>
              <w:right w:w="11" w:type="dxa"/>
            </w:tcMar>
            <w:hideMark/>
          </w:tcPr>
          <w:p w:rsidR="00A40407" w:rsidRDefault="002F098C">
            <w:pPr>
              <w:pStyle w:val="NormalWeb"/>
              <w:spacing w:before="0" w:beforeAutospacing="0" w:after="0" w:afterAutospacing="0"/>
              <w:ind w:right="-30"/>
              <w:jc w:val="center"/>
              <w:rPr>
                <w:rFonts w:ascii="Ecofont_Spranq_eco_Sans" w:hAnsi="Ecofont_Spranq_eco_Sans" w:cs="Arial"/>
                <w:color w:val="000000"/>
                <w:sz w:val="20"/>
                <w:szCs w:val="20"/>
              </w:rPr>
            </w:pPr>
            <w:r w:rsidRPr="002F098C">
              <w:rPr>
                <w:rFonts w:ascii="Ecofont_Spranq_eco_Sans" w:hAnsi="Ecofont_Spranq_eco_Sans" w:cs="Arial"/>
                <w:color w:val="000000"/>
                <w:sz w:val="20"/>
                <w:szCs w:val="20"/>
              </w:rPr>
              <w:t>Quantidade</w:t>
            </w:r>
          </w:p>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color w:val="000000"/>
                <w:sz w:val="20"/>
                <w:szCs w:val="20"/>
              </w:rPr>
              <w:t>Máxima</w:t>
            </w:r>
          </w:p>
        </w:tc>
        <w:tc>
          <w:tcPr>
            <w:tcW w:w="488" w:type="pct"/>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color w:val="000000"/>
                <w:sz w:val="20"/>
                <w:szCs w:val="20"/>
              </w:rPr>
              <w:t>Quantidade Mínima</w:t>
            </w:r>
          </w:p>
        </w:tc>
        <w:tc>
          <w:tcPr>
            <w:tcW w:w="418" w:type="pct"/>
            <w:tcBorders>
              <w:top w:val="nil"/>
              <w:left w:val="nil"/>
              <w:bottom w:val="single" w:sz="6" w:space="0" w:color="000000"/>
              <w:right w:val="nil"/>
            </w:tcBorders>
            <w:tcMar>
              <w:top w:w="0" w:type="dxa"/>
              <w:left w:w="11" w:type="dxa"/>
              <w:bottom w:w="0" w:type="dxa"/>
              <w:right w:w="11"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color w:val="000000"/>
                <w:sz w:val="20"/>
                <w:szCs w:val="20"/>
              </w:rPr>
              <w:t>Valor Un</w:t>
            </w:r>
          </w:p>
        </w:tc>
        <w:tc>
          <w:tcPr>
            <w:tcW w:w="418" w:type="pct"/>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i/>
                <w:iCs/>
                <w:color w:val="000000"/>
                <w:sz w:val="20"/>
                <w:szCs w:val="20"/>
              </w:rPr>
              <w:t>Prazo garantia ou validade</w:t>
            </w:r>
          </w:p>
        </w:tc>
      </w:tr>
      <w:tr w:rsidR="002F098C" w:rsidRPr="002F098C" w:rsidTr="007529BD">
        <w:trPr>
          <w:trHeight w:val="180"/>
        </w:trPr>
        <w:tc>
          <w:tcPr>
            <w:tcW w:w="246" w:type="pct"/>
            <w:tcBorders>
              <w:top w:val="nil"/>
              <w:left w:val="single" w:sz="6" w:space="0" w:color="000000"/>
              <w:bottom w:val="single" w:sz="6" w:space="0" w:color="000000"/>
              <w:right w:val="nil"/>
            </w:tcBorders>
            <w:tcMar>
              <w:top w:w="0" w:type="dxa"/>
              <w:left w:w="11" w:type="dxa"/>
              <w:bottom w:w="0" w:type="dxa"/>
              <w:right w:w="11" w:type="dxa"/>
            </w:tcMar>
            <w:hideMark/>
          </w:tcPr>
          <w:p w:rsidR="002F098C" w:rsidRPr="002F098C" w:rsidRDefault="002F098C">
            <w:pPr>
              <w:pStyle w:val="NormalWeb"/>
              <w:spacing w:before="0" w:beforeAutospacing="0" w:after="0" w:afterAutospacing="0"/>
              <w:ind w:right="-3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664" w:type="pct"/>
            <w:tcBorders>
              <w:top w:val="nil"/>
              <w:left w:val="single" w:sz="6" w:space="0" w:color="000000"/>
              <w:bottom w:val="single" w:sz="6" w:space="0" w:color="000000"/>
              <w:right w:val="nil"/>
            </w:tcBorders>
            <w:tcMar>
              <w:top w:w="0" w:type="dxa"/>
              <w:left w:w="11" w:type="dxa"/>
              <w:bottom w:w="0" w:type="dxa"/>
              <w:right w:w="11" w:type="dxa"/>
            </w:tcMar>
            <w:hideMark/>
          </w:tcPr>
          <w:p w:rsidR="002F098C" w:rsidRPr="002F098C" w:rsidRDefault="002F098C">
            <w:pPr>
              <w:pStyle w:val="NormalWeb"/>
              <w:spacing w:before="0" w:beforeAutospacing="0" w:after="0" w:afterAutospacing="0"/>
              <w:ind w:right="-3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626" w:type="pct"/>
            <w:tcBorders>
              <w:top w:val="nil"/>
              <w:left w:val="single" w:sz="6" w:space="0" w:color="000000"/>
              <w:bottom w:val="single" w:sz="6" w:space="0" w:color="000000"/>
              <w:right w:val="nil"/>
            </w:tcBorders>
            <w:tcMar>
              <w:top w:w="0" w:type="dxa"/>
              <w:left w:w="11" w:type="dxa"/>
              <w:bottom w:w="0" w:type="dxa"/>
              <w:right w:w="11" w:type="dxa"/>
            </w:tcMar>
            <w:hideMark/>
          </w:tcPr>
          <w:p w:rsidR="002F098C" w:rsidRPr="002F098C" w:rsidRDefault="002F098C">
            <w:pPr>
              <w:pStyle w:val="NormalWeb"/>
              <w:spacing w:before="0" w:beforeAutospacing="0" w:after="0" w:afterAutospacing="0"/>
              <w:ind w:right="-3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768" w:type="pct"/>
            <w:tcBorders>
              <w:top w:val="nil"/>
              <w:left w:val="single" w:sz="6" w:space="0" w:color="000000"/>
              <w:bottom w:val="single" w:sz="6" w:space="0" w:color="000000"/>
              <w:right w:val="nil"/>
            </w:tcBorders>
            <w:tcMar>
              <w:top w:w="0" w:type="dxa"/>
              <w:left w:w="11" w:type="dxa"/>
              <w:bottom w:w="0" w:type="dxa"/>
              <w:right w:w="11" w:type="dxa"/>
            </w:tcMar>
            <w:hideMark/>
          </w:tcPr>
          <w:p w:rsidR="002F098C" w:rsidRPr="002F098C" w:rsidRDefault="002F098C">
            <w:pPr>
              <w:pStyle w:val="NormalWeb"/>
              <w:spacing w:before="0" w:beforeAutospacing="0" w:after="0" w:afterAutospacing="0"/>
              <w:ind w:right="-3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559" w:type="pct"/>
            <w:tcBorders>
              <w:top w:val="nil"/>
              <w:left w:val="single" w:sz="6" w:space="0" w:color="000000"/>
              <w:bottom w:val="single" w:sz="6" w:space="0" w:color="000000"/>
              <w:right w:val="nil"/>
            </w:tcBorders>
            <w:tcMar>
              <w:top w:w="0" w:type="dxa"/>
              <w:left w:w="11" w:type="dxa"/>
              <w:bottom w:w="0" w:type="dxa"/>
              <w:right w:w="11" w:type="dxa"/>
            </w:tcMar>
            <w:hideMark/>
          </w:tcPr>
          <w:p w:rsidR="002F098C" w:rsidRPr="002F098C" w:rsidRDefault="002F098C">
            <w:pPr>
              <w:pStyle w:val="NormalWeb"/>
              <w:spacing w:before="0" w:beforeAutospacing="0" w:after="0" w:afterAutospacing="0"/>
              <w:ind w:right="-3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813" w:type="pct"/>
            <w:tcBorders>
              <w:top w:val="nil"/>
              <w:left w:val="single" w:sz="6" w:space="0" w:color="000000"/>
              <w:bottom w:val="single" w:sz="6" w:space="0" w:color="000000"/>
              <w:right w:val="nil"/>
            </w:tcBorders>
            <w:tcMar>
              <w:top w:w="0" w:type="dxa"/>
              <w:left w:w="11" w:type="dxa"/>
              <w:bottom w:w="0" w:type="dxa"/>
              <w:right w:w="11" w:type="dxa"/>
            </w:tcMar>
            <w:hideMark/>
          </w:tcPr>
          <w:p w:rsidR="002F098C" w:rsidRPr="002F098C" w:rsidRDefault="002F098C">
            <w:pPr>
              <w:pStyle w:val="NormalWeb"/>
              <w:spacing w:before="0" w:beforeAutospacing="0" w:after="0" w:afterAutospacing="0"/>
              <w:ind w:right="-3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488" w:type="pct"/>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rsidR="002F098C" w:rsidRPr="002F098C" w:rsidRDefault="002F098C">
            <w:pPr>
              <w:pStyle w:val="NormalWeb"/>
              <w:spacing w:before="0" w:beforeAutospacing="0" w:after="0" w:afterAutospacing="0"/>
              <w:ind w:right="-3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418" w:type="pct"/>
            <w:tcBorders>
              <w:top w:val="nil"/>
              <w:left w:val="nil"/>
              <w:bottom w:val="single" w:sz="6" w:space="0" w:color="000000"/>
              <w:right w:val="nil"/>
            </w:tcBorders>
            <w:tcMar>
              <w:top w:w="0" w:type="dxa"/>
              <w:left w:w="11" w:type="dxa"/>
              <w:bottom w:w="0" w:type="dxa"/>
              <w:right w:w="11" w:type="dxa"/>
            </w:tcMar>
            <w:hideMark/>
          </w:tcPr>
          <w:p w:rsidR="002F098C" w:rsidRPr="002F098C" w:rsidRDefault="002F098C">
            <w:pPr>
              <w:pStyle w:val="NormalWeb"/>
              <w:spacing w:before="0" w:beforeAutospacing="0" w:after="0" w:afterAutospacing="0"/>
              <w:ind w:right="-3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418" w:type="pct"/>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rsidR="002F098C" w:rsidRPr="002F098C" w:rsidRDefault="002F098C">
            <w:pPr>
              <w:pStyle w:val="NormalWeb"/>
              <w:spacing w:before="0" w:beforeAutospacing="0" w:after="0" w:afterAutospacing="0"/>
              <w:ind w:right="-3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bl>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2.2.    A listagem do cadastro de reserva referente ao presente registro de preços consta como anexo a esta Ata.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3.  </w:t>
      </w:r>
      <w:proofErr w:type="gramStart"/>
      <w:r w:rsidRPr="002F098C">
        <w:rPr>
          <w:rStyle w:val="Forte"/>
          <w:rFonts w:ascii="Ecofont_Spranq_eco_Sans" w:hAnsi="Ecofont_Spranq_eco_Sans"/>
          <w:color w:val="000000"/>
          <w:sz w:val="20"/>
          <w:szCs w:val="20"/>
        </w:rPr>
        <w:t xml:space="preserve">  </w:t>
      </w:r>
      <w:proofErr w:type="gramEnd"/>
      <w:r w:rsidRPr="002F098C">
        <w:rPr>
          <w:rStyle w:val="Forte"/>
          <w:rFonts w:ascii="Ecofont_Spranq_eco_Sans" w:hAnsi="Ecofont_Spranq_eco_Sans"/>
          <w:color w:val="000000"/>
          <w:sz w:val="20"/>
          <w:szCs w:val="20"/>
        </w:rPr>
        <w:t>ÓRGÃO(S) GERENCIADOR E  PARTICIPANTE(S)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3.1.  </w:t>
      </w:r>
      <w:proofErr w:type="gramStart"/>
      <w:r w:rsidRPr="002F098C">
        <w:rPr>
          <w:rFonts w:ascii="Ecofont_Spranq_eco_Sans" w:hAnsi="Ecofont_Spranq_eco_Sans"/>
          <w:color w:val="000000"/>
          <w:sz w:val="20"/>
          <w:szCs w:val="20"/>
        </w:rPr>
        <w:t xml:space="preserve">  </w:t>
      </w:r>
      <w:proofErr w:type="gramEnd"/>
      <w:r w:rsidRPr="002F098C">
        <w:rPr>
          <w:rFonts w:ascii="Ecofont_Spranq_eco_Sans" w:hAnsi="Ecofont_Spranq_eco_Sans"/>
          <w:color w:val="000000"/>
          <w:sz w:val="20"/>
          <w:szCs w:val="20"/>
        </w:rPr>
        <w:t>O órgão gerenciador será o ......(nome do órgão)....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3.2.    {Além do gerenciador, não há [ou] São} órgãos e entidades públicas participantes do registro de preços: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669"/>
        <w:gridCol w:w="2669"/>
        <w:gridCol w:w="2669"/>
        <w:gridCol w:w="2669"/>
      </w:tblGrid>
      <w:tr w:rsidR="002F098C" w:rsidRPr="002F098C" w:rsidTr="007529BD">
        <w:tc>
          <w:tcPr>
            <w:tcW w:w="1250" w:type="pct"/>
            <w:tcMar>
              <w:top w:w="0" w:type="dxa"/>
              <w:left w:w="105" w:type="dxa"/>
              <w:bottom w:w="0" w:type="dxa"/>
              <w:right w:w="105"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i/>
                <w:iCs/>
                <w:color w:val="FF0000"/>
                <w:sz w:val="20"/>
                <w:szCs w:val="20"/>
              </w:rPr>
              <w:t>Item nº</w:t>
            </w:r>
          </w:p>
        </w:tc>
        <w:tc>
          <w:tcPr>
            <w:tcW w:w="1250" w:type="pct"/>
            <w:tcMar>
              <w:top w:w="0" w:type="dxa"/>
              <w:left w:w="105" w:type="dxa"/>
              <w:bottom w:w="0" w:type="dxa"/>
              <w:right w:w="105"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i/>
                <w:iCs/>
                <w:color w:val="FF0000"/>
                <w:sz w:val="20"/>
                <w:szCs w:val="20"/>
              </w:rPr>
              <w:t>Órgãos Participantes</w:t>
            </w:r>
          </w:p>
        </w:tc>
        <w:tc>
          <w:tcPr>
            <w:tcW w:w="1250" w:type="pct"/>
            <w:tcMar>
              <w:top w:w="0" w:type="dxa"/>
              <w:left w:w="105" w:type="dxa"/>
              <w:bottom w:w="0" w:type="dxa"/>
              <w:right w:w="105"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i/>
                <w:iCs/>
                <w:color w:val="FF0000"/>
                <w:sz w:val="20"/>
                <w:szCs w:val="20"/>
              </w:rPr>
              <w:t>Unidade</w:t>
            </w:r>
          </w:p>
        </w:tc>
        <w:tc>
          <w:tcPr>
            <w:tcW w:w="1250" w:type="pct"/>
            <w:tcMar>
              <w:top w:w="0" w:type="dxa"/>
              <w:left w:w="105" w:type="dxa"/>
              <w:bottom w:w="0" w:type="dxa"/>
              <w:right w:w="105"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i/>
                <w:iCs/>
                <w:color w:val="FF0000"/>
                <w:sz w:val="20"/>
                <w:szCs w:val="20"/>
              </w:rPr>
              <w:t>Quantidade</w:t>
            </w:r>
          </w:p>
        </w:tc>
      </w:tr>
      <w:tr w:rsidR="002F098C" w:rsidRPr="002F098C" w:rsidTr="007529BD">
        <w:tc>
          <w:tcPr>
            <w:tcW w:w="1250" w:type="pct"/>
            <w:tcMar>
              <w:top w:w="0" w:type="dxa"/>
              <w:left w:w="105" w:type="dxa"/>
              <w:bottom w:w="0" w:type="dxa"/>
              <w:right w:w="105"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1250" w:type="pct"/>
            <w:tcMar>
              <w:top w:w="0" w:type="dxa"/>
              <w:left w:w="105" w:type="dxa"/>
              <w:bottom w:w="0" w:type="dxa"/>
              <w:right w:w="105"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1250" w:type="pct"/>
            <w:tcMar>
              <w:top w:w="0" w:type="dxa"/>
              <w:left w:w="105" w:type="dxa"/>
              <w:bottom w:w="0" w:type="dxa"/>
              <w:right w:w="105"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1250" w:type="pct"/>
            <w:tcMar>
              <w:top w:w="0" w:type="dxa"/>
              <w:left w:w="105" w:type="dxa"/>
              <w:bottom w:w="0" w:type="dxa"/>
              <w:right w:w="105"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2F098C" w:rsidRPr="002F098C" w:rsidTr="007529BD">
        <w:tc>
          <w:tcPr>
            <w:tcW w:w="1250" w:type="pct"/>
            <w:tcMar>
              <w:top w:w="0" w:type="dxa"/>
              <w:left w:w="105" w:type="dxa"/>
              <w:bottom w:w="0" w:type="dxa"/>
              <w:right w:w="105"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 </w:t>
            </w:r>
          </w:p>
        </w:tc>
        <w:tc>
          <w:tcPr>
            <w:tcW w:w="1250" w:type="pct"/>
            <w:tcMar>
              <w:top w:w="0" w:type="dxa"/>
              <w:left w:w="105" w:type="dxa"/>
              <w:bottom w:w="0" w:type="dxa"/>
              <w:right w:w="105"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1250" w:type="pct"/>
            <w:tcMar>
              <w:top w:w="0" w:type="dxa"/>
              <w:left w:w="105" w:type="dxa"/>
              <w:bottom w:w="0" w:type="dxa"/>
              <w:right w:w="105"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1250" w:type="pct"/>
            <w:tcMar>
              <w:top w:w="0" w:type="dxa"/>
              <w:left w:w="105" w:type="dxa"/>
              <w:bottom w:w="0" w:type="dxa"/>
              <w:right w:w="105"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2F098C" w:rsidRPr="002F098C" w:rsidTr="007529BD">
        <w:tc>
          <w:tcPr>
            <w:tcW w:w="1250" w:type="pct"/>
            <w:tcMar>
              <w:top w:w="0" w:type="dxa"/>
              <w:left w:w="105" w:type="dxa"/>
              <w:bottom w:w="0" w:type="dxa"/>
              <w:right w:w="105"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1250" w:type="pct"/>
            <w:tcMar>
              <w:top w:w="0" w:type="dxa"/>
              <w:left w:w="105" w:type="dxa"/>
              <w:bottom w:w="0" w:type="dxa"/>
              <w:right w:w="105"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1250" w:type="pct"/>
            <w:tcMar>
              <w:top w:w="0" w:type="dxa"/>
              <w:left w:w="105" w:type="dxa"/>
              <w:bottom w:w="0" w:type="dxa"/>
              <w:right w:w="105"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1250" w:type="pct"/>
            <w:tcMar>
              <w:top w:w="0" w:type="dxa"/>
              <w:left w:w="105" w:type="dxa"/>
              <w:bottom w:w="0" w:type="dxa"/>
              <w:right w:w="105" w:type="dxa"/>
            </w:tcMar>
            <w:hideMark/>
          </w:tcPr>
          <w:p w:rsidR="002F098C" w:rsidRPr="002F098C" w:rsidRDefault="002F098C">
            <w:pPr>
              <w:pStyle w:val="NormalWeb"/>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bl>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4.    DA ADESÃO À ATA DE REGISTRO DE PREÇOS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4.1.1.    apresentação de justificativa da vantagem da adesão, inclusive em situações de provável desabastecimento ou descontinuidade de serviço público;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4.1.2.     demonstração de que os valores registrados estão compatíveis com os valores praticados pelo mercado na forma do art. 23 da Lei nº 14.133, de 2021; 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4.1.3.     consulta e aceitação prévias do órgão ou da entidade gerenciadora e do fornecedor.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4.2.    A autorização do órgão ou entidade gerenciadora apenas será realizada após a aceitação da adesão pelo fornecedor.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4.2.1.    O órgão ou entidade gerenciadora poderá rejeitar adesões caso elas possam acarretar prejuízo à execução de seus próprios contratos ou à sua capacidade de gerenciamento.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4.3.     Após a autorização do órgão ou da entidade gerenciadora, o órgão ou entidade não participante deverá efetivar a aquisição ou a contratação solicitada em até noventa dias, observado o prazo de vigência da ata.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4.5.    O órgão ou a entidade poderá aderir a item da ata de registro de preços da qual seja integrante, na qualidade de não participante, para aqueles itens para os quais não tenha quantitativo registrado, observados os requisitos do item 4.1.</w:t>
      </w:r>
      <w:r w:rsidRPr="002F098C">
        <w:rPr>
          <w:rFonts w:ascii="Ecofont_Spranq_eco_Sans" w:hAnsi="Ecofont_Spranq_eco_Sans"/>
          <w:color w:val="000000"/>
          <w:sz w:val="20"/>
          <w:szCs w:val="20"/>
        </w:rPr>
        <w:br/>
        <w:t>Dos limites para as adesões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4.6.    As aquisições ou contratações adicionais não poderão exceder, por órgão ou entidade, a cinquenta por cento dos quantitativos dos itens do instrumento convocatório registrados na ata de registro de preços para o gerenciador e para os participantes.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4.8.    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4.9.    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Vedação a acréscimo de quantitativos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4.10.    É vedado efetuar acréscimos nos quantitativos fixados na ata de registro de preços.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5.    VALIDADE, FORMALIZAÇÃO DA ATA DE REGISTRO DE PREÇOS E CADASTRO RESERVA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5.1.2.    Na formalização do contrato ou do instrumento substituto deverá haver a indicação da disponibilidade dos créditos orçamentários respectivos.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5.2.1.     O instrumento contratual de que trata o item 5.2. deverá ser assinado no prazo de validade da ata de registro de preços.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5.3.    Os contratos decorrentes do sistema de registro de preços poderão ser alterados, observado o art. 124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5.4.    Após a homologação da licitação ou da contratação direta, deverão ser observadas as seguintes condições para formalização da ata de registro de preços: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5.4.1.    Serão registrados na ata os preços e os quantitativos do adjudicatário, devendo ser observada a possibilidade de o licitante oferecer ou não proposta em quantitativo inferior ao máximo previsto no edital e se obrigar nos limites dela;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5.4.2.    Será incluído na ata, na forma de anexo, o registro dos licitantes ou dos fornecedores que: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5.4.2.1.    Aceitarem cotar os bens, as obras ou os serviços com preços iguais aos do adjudicatário, observada a classificação da licitação; e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5.4.2.2.    Mantiverem sua proposta original.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5.4.3.    Será respeitada, nas contratações, a ordem de classificação dos licitantes ou dos fornecedores registrados na ata.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5.5.    O registro a que se refere o item 5.4.2 tem por objetivo a formação de cadastro de reserva para o caso de impossibilidade de atendimento pelo signatário da ata.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5.6.    Para fins da ordem de classificação, os licitantes ou fornecedores que aceitarem reduzir suas propostas para o preço do adjudicatário antecederão aqueles que mantiverem sua proposta original.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5.7.    A habilitação dos licitantes que comporão o cadastro de reserva a que se refere o item 5.4.2.2 somente será efetuada quando houver necessidade de contratação dos licitantes remanescentes, nas seguintes hipóteses: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5.7.1.    Quando o licitante vencedor não assinar a ata de registro de preços, no prazo e nas condições estabelecidos no edital 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5.7.2.    Quando houver o cancelamento do registro do licitante ou do registro de preços nas hipóteses previstas no item 9.</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5.8.    O preço registrado com indicação dos licitantes e fornecedores será divulgado no PNCP e ficará disponibilizado durante a vigência da ata de registro de preços.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5.9.1.    O prazo de convocação poderá ser prorrogado 1 (uma) vez, por igual período, mediante solicitação do licitante ou fornecedor convocado, desde que apresentada dentro do prazo, devidamente justificada, e que a justificativa seja aceita pela Administração.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5.10.    A ata de registro de preços será assinada por meio de assinatura digital e disponibilizada no Sistema de Registro de Preços.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5.11.    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5.12.    Na hipótese de nenhum dos licitantes que trata o item 5.4.2.1, aceitar a contratação nos termos do item anterior, a Administração, observados o valor estimado e sua eventual atualização nos termos do edital, poderá:</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5.12.1.    Convocar para negociação os demais licitantes ou fornecedores remanescentes cujos preços foram registrados sem redução, observada a ordem de classificação, com vistas à obtenção de preço melhor, mesmo que acima do preço do adjudicatário;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ou</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5.12.2.    Adjudicar e firmar o contrato nas condições ofertadas pelos licitantes ou fornecedores remanescentes, atendida a ordem classificatória, quando frustrada a negociação de melhor condição.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6.    ALTERAÇÃO OU ATUALIZAÇÃO DOS PREÇOS REGISTRADOS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    Os preços registrados poderão ser alterados ou atualizados em decorrência de eventual redução dos preços praticados no mercado ou de fato que eleve o custo dos bens, das obras ou dos serviços registrados, nas seguintes situações: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6.1.2.    Em caso de criação, alteração ou extinção de quaisquer tributos ou encargos legais ou a superveniência de disposições legais, com comprovada repercussão sobre os preços registrados;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6.1.3.    Na hipótese de previsão no edital ou no aviso de contratação direta de cláusula de reajustamento ou repactuação sobre os preços registrados, nos termos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6.1.3.1.    No caso do reajustamento, deverá ser respeitada a contagem da anualidade e o índice previstos para a contratação;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6.1.3.2.    No caso da repactuação, poderá ser a pedido do interessado, conforme critérios definidos para a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7.    NEGOCIAÇÃO DE PREÇOS REGISTRADOS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    Na hipótese de o preço registrado tornar-se superior ao preço praticado no mercado por motivo superveniente, o órgão ou entidade gerenciadora convocará o fornecedor para negociar a redução do preço registrado.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7.1.1.    Caso não aceite reduzir seu preço aos valores praticados pelo mercado, o fornecedor será liberado do compromisso assumido quanto ao item registrado, sem aplicação de penalidades administrativas.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7.1.3.    Se não obtiver êxito nas negociações, o órgão ou entidade gerenciadora procederá ao cancelamento da ata de registro de preços, adotando as medidas cabíveis para obtenção de contratação mais vantajosa.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7.2.1.    Neste caso, o fornecedor encaminhará, juntamente com o pedido de alteração, a documentação comprobatória ou a planilha de custos que demonstre a inviabilidade do preço registrado em relação às condições inicialmente pactuadas.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7.2.2.    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7.2.4.    Se não obtiver êxito nas negociações, o órgão ou entidade gerenciadora procederá ao cancelamento da ata de registro de preços, nos termos do item 9.4, e adotará as medidas cabíveis para a obtenção da contratação mais vantajosa.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8.    REMANEJAMENTO DAS QUANTIDADES REGISTRADAS NA ATA DE REGISTRO DE PREÇOS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     As quantidades previstas para os itens com preços registrados nas atas de registro de preços poderão ser remanejadas pelo órgão ou entidade gerenciadora entre os órgãos ou as entidades participantes e não participantes do registro de preços.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8.2.     O remanejamento somente poderá ser feito: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8.2.1.    De órgão ou entidade participante para órgão ou entidade participante; ou</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8.2.2.    De órgão ou entidade participante para órgão ou entidade não participante.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8.3.    O órgão ou entidade gerenciadora que tiver estimado as quantidades que pretende contratar será considerado participante para efeito do remanejamento.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8.4.    Na hipótese de remanejamento de órgão ou entidade participante para órgão ou entidade não participante, serão observados os limites previstos no art. 32 do Decreto nº 11.462, de 2023.</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9.    CANCELAMENTO DO REGISTRO DO LICITANTE VENCEDOR E DOS PREÇOS REGISTRADOS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9.1.    O registro do fornecedor será cancelado pelo gerenciador, quando o fornecedor: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9.1.1.    Descumprir as condições da ata de registro de preços, sem motivo justificado;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9.1.2.    Não retirar a nota de empenho, ou instrumento equivalente, no prazo estabelecido pela Administração sem justificativa razoável;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9.1.3.    Não aceitar manter seu preço registrado, na hipótese prevista no artigo 27, § 2º, do Decreto nº 11.462, de 2023; ou</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9.1.4.     Sofrer sanção prevista nos incisos III ou IV do caput do art. 156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9.2.     O cancelamento de registros nas hipóteses previstas no item 9.1 será formalizado por despacho do órgão ou da entidade gerenciadora, garantidos os princípios do contraditório e da ampla defesa.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9.3.    Na hipótese de cancelamento do registro do fornecedor, o órgão ou a entidade gerenciadora poderá convocar os licitantes que compõem o cadastro de reserva, observada a ordem de classificação.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9.4.    O cancelamento dos preços registrados poderá ser realizado pelo gerenciador, em determinada ata de registro de preços, total ou parcialmente, nas seguintes hipóteses, desde que devidamente comprovadas e justificadas: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9.4.1.    Por razão de interesse público;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9.4.2.    A pedido do fornecedor, decorrente de caso fortuito ou força maior; ou</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9.4.3.  </w:t>
      </w:r>
      <w:proofErr w:type="gramStart"/>
      <w:r w:rsidRPr="002F098C">
        <w:rPr>
          <w:rFonts w:ascii="Ecofont_Spranq_eco_Sans" w:hAnsi="Ecofont_Spranq_eco_Sans"/>
          <w:color w:val="000000"/>
          <w:sz w:val="20"/>
          <w:szCs w:val="20"/>
        </w:rPr>
        <w:t xml:space="preserve">  </w:t>
      </w:r>
      <w:proofErr w:type="gramEnd"/>
      <w:r w:rsidRPr="002F098C">
        <w:rPr>
          <w:rFonts w:ascii="Ecofont_Spranq_eco_Sans" w:hAnsi="Ecofont_Spranq_eco_Sans"/>
          <w:color w:val="000000"/>
          <w:sz w:val="20"/>
          <w:szCs w:val="20"/>
        </w:rPr>
        <w:t>Se não houver êxito nas negociações, nas hipóteses em que o preço de mercado tornar-se superior ou inferior ao preço registrado, nos termos do artigos 26, § 3º e  27, § 4º, ambos do Decreto nº 11.462, de 2023.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10.    DAS PENALIDADES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10.1.    O descumprimento da Ata de Registro de Preços ensejará aplicação das penalidades estabelecidas no edital.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10.1.1.    As sanções também se aplicam aos integrantes do cadastro de reserva no registro de preços que, convocados, não honrarem o compromisso assumido injustificadamente após terem assinado a ata.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10.3.    O órgão ou entidade participante deverá comunicar ao órgão gerenciador qualquer das ocorrências previstas no item 9.1, dada a necessidade de instauração de procedimento para cancelamento do registro do fornecedor.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11.    CONDIÇÕES GERAIS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11.1.    As condições gerais de execução do objeto, tais como os prazos para entrega e recebimento, as obrigações da Administração e do fornecedor registrado, penalidades e demais condições do ajuste, encontram-se definidos no Termo de Referência, ANEXO AO EDITAL.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11.2.    No caso de adjudicação por preço global de grupo de itens, só será admitida a contratação de parte de itens do grupo se houver prévia pesquisa de mercado e demonstração de sua vantagem para o órgão ou a entidade.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Para firmeza e validade do pactuado, a presente Ata foi lavrada em .... (....) vias de igual teor, que, depois de lida e achada em ordem, vai assinada pelas partes e encaminhada cópia aos demais órgãos participantes (se houver).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Local e data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Assinaturas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Representante legal do órgão gerenciador e representante(s) legal(is) do(s) fornecedor(s) registrado(s)</w:t>
      </w:r>
    </w:p>
    <w:p w:rsidR="002F098C" w:rsidRPr="002F098C" w:rsidRDefault="002F098C" w:rsidP="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7529BD"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sectPr w:rsidR="007529BD" w:rsidSect="00DD11DF">
          <w:pgSz w:w="11906" w:h="16838"/>
          <w:pgMar w:top="720" w:right="720" w:bottom="720" w:left="720" w:header="708" w:footer="708" w:gutter="0"/>
          <w:cols w:space="708"/>
          <w:docGrid w:linePitch="360"/>
        </w:sectPr>
      </w:pPr>
      <w:r w:rsidRPr="002F098C">
        <w:rPr>
          <w:rFonts w:ascii="Ecofont_Spranq_eco_Sans" w:hAnsi="Ecofont_Spranq_eco_Sans"/>
          <w:color w:val="000000"/>
          <w:sz w:val="20"/>
          <w:szCs w:val="20"/>
        </w:rPr>
        <w:t> </w:t>
      </w:r>
    </w:p>
    <w:p w:rsidR="007529BD" w:rsidRPr="002F098C" w:rsidRDefault="007529BD" w:rsidP="007529BD">
      <w:pPr>
        <w:spacing w:before="120" w:after="120" w:line="240" w:lineRule="auto"/>
        <w:ind w:left="120" w:right="120"/>
        <w:jc w:val="center"/>
        <w:rPr>
          <w:rFonts w:ascii="Ecofont_Spranq_eco_Sans" w:eastAsia="Times New Roman" w:hAnsi="Ecofont_Spranq_eco_Sans" w:cs="Times New Roman"/>
          <w:color w:val="000000"/>
          <w:kern w:val="0"/>
          <w:sz w:val="20"/>
          <w:szCs w:val="20"/>
          <w:lang w:eastAsia="pt-BR"/>
        </w:rPr>
      </w:pPr>
      <w:r w:rsidRPr="002F098C">
        <w:rPr>
          <w:rFonts w:ascii="Ecofont_Spranq_eco_Sans" w:hAnsi="Ecofont_Spranq_eco_Sans"/>
          <w:noProof/>
          <w:sz w:val="20"/>
          <w:szCs w:val="20"/>
          <w:lang w:eastAsia="pt-BR"/>
        </w:rPr>
        <w:lastRenderedPageBreak/>
        <w:drawing>
          <wp:inline distT="0" distB="0" distL="0" distR="0">
            <wp:extent cx="5400040" cy="1409065"/>
            <wp:effectExtent l="0" t="0" r="0" b="635"/>
            <wp:docPr id="1335401342" name="Imagem 3" descr="to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topo.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040" cy="1409065"/>
                    </a:xfrm>
                    <a:prstGeom prst="rect">
                      <a:avLst/>
                    </a:prstGeom>
                    <a:noFill/>
                    <a:ln>
                      <a:noFill/>
                    </a:ln>
                  </pic:spPr>
                </pic:pic>
              </a:graphicData>
            </a:graphic>
          </wp:inline>
        </w:drawing>
      </w:r>
    </w:p>
    <w:p w:rsidR="007529BD" w:rsidRPr="002F098C" w:rsidRDefault="007529BD" w:rsidP="007529BD">
      <w:pPr>
        <w:spacing w:before="120" w:after="120" w:line="240" w:lineRule="auto"/>
        <w:ind w:left="120" w:right="120"/>
        <w:jc w:val="both"/>
        <w:rPr>
          <w:rFonts w:ascii="Ecofont_Spranq_eco_Sans" w:eastAsia="Times New Roman" w:hAnsi="Ecofont_Spranq_eco_Sans" w:cs="Times New Roman"/>
          <w:color w:val="000000"/>
          <w:kern w:val="0"/>
          <w:sz w:val="20"/>
          <w:szCs w:val="20"/>
          <w:lang w:eastAsia="pt-BR"/>
        </w:rPr>
      </w:pPr>
    </w:p>
    <w:p w:rsidR="007529BD" w:rsidRPr="002F098C" w:rsidRDefault="007529BD" w:rsidP="007529BD">
      <w:pPr>
        <w:spacing w:after="0" w:line="240" w:lineRule="auto"/>
        <w:jc w:val="center"/>
        <w:rPr>
          <w:rFonts w:ascii="Ecofont_Spranq_eco_Sans" w:hAnsi="Ecofont_Spranq_eco_Sans" w:cs="Arial"/>
          <w:b/>
          <w:sz w:val="20"/>
          <w:szCs w:val="20"/>
        </w:rPr>
      </w:pPr>
      <w:r w:rsidRPr="002F098C">
        <w:rPr>
          <w:rFonts w:ascii="Ecofont_Spranq_eco_Sans" w:hAnsi="Ecofont_Spranq_eco_Sans" w:cs="Arial"/>
          <w:b/>
          <w:sz w:val="20"/>
          <w:szCs w:val="20"/>
        </w:rPr>
        <w:t xml:space="preserve">PREGÃO ELETRÔNICO (SRP) Nº </w:t>
      </w:r>
      <w:r w:rsidR="00261020">
        <w:rPr>
          <w:rFonts w:ascii="Ecofont_Spranq_eco_Sans" w:hAnsi="Ecofont_Spranq_eco_Sans" w:cs="Arial"/>
          <w:b/>
          <w:sz w:val="20"/>
          <w:szCs w:val="20"/>
        </w:rPr>
        <w:t>9000</w:t>
      </w:r>
      <w:r w:rsidR="00785AD7">
        <w:rPr>
          <w:rFonts w:ascii="Ecofont_Spranq_eco_Sans" w:hAnsi="Ecofont_Spranq_eco_Sans" w:cs="Arial"/>
          <w:b/>
          <w:sz w:val="20"/>
          <w:szCs w:val="20"/>
        </w:rPr>
        <w:t>3</w:t>
      </w:r>
      <w:r w:rsidRPr="002F098C">
        <w:rPr>
          <w:rFonts w:ascii="Ecofont_Spranq_eco_Sans" w:hAnsi="Ecofont_Spranq_eco_Sans" w:cs="Arial"/>
          <w:b/>
          <w:sz w:val="20"/>
          <w:szCs w:val="20"/>
        </w:rPr>
        <w:t>/202</w:t>
      </w:r>
      <w:r w:rsidR="00785AD7">
        <w:rPr>
          <w:rFonts w:ascii="Ecofont_Spranq_eco_Sans" w:hAnsi="Ecofont_Spranq_eco_Sans" w:cs="Arial"/>
          <w:b/>
          <w:sz w:val="20"/>
          <w:szCs w:val="20"/>
        </w:rPr>
        <w:t>4</w:t>
      </w:r>
    </w:p>
    <w:p w:rsidR="007529BD" w:rsidRPr="002F098C" w:rsidRDefault="007529BD" w:rsidP="007529BD">
      <w:pPr>
        <w:spacing w:after="0" w:line="240" w:lineRule="auto"/>
        <w:jc w:val="center"/>
        <w:rPr>
          <w:rFonts w:ascii="Ecofont_Spranq_eco_Sans" w:hAnsi="Ecofont_Spranq_eco_Sans" w:cs="Arial"/>
          <w:b/>
          <w:sz w:val="20"/>
          <w:szCs w:val="20"/>
        </w:rPr>
      </w:pPr>
      <w:r w:rsidRPr="002F098C">
        <w:rPr>
          <w:rFonts w:ascii="Ecofont_Spranq_eco_Sans" w:hAnsi="Ecofont_Spranq_eco_Sans" w:cs="Arial"/>
          <w:b/>
          <w:sz w:val="20"/>
          <w:szCs w:val="20"/>
        </w:rPr>
        <w:t>Processo Administrativo n° 23079.208619/2023-57</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ANEXO III</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CADASTRO DE RESERVA</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Seguindo a ordem de classificação, segue relação de fornecedores que aceitaram cotar os itens com preços iguais ao adjudicatário:</w:t>
      </w:r>
    </w:p>
    <w:tbl>
      <w:tblPr>
        <w:tblW w:w="5000" w:type="pct"/>
        <w:tblCellMar>
          <w:top w:w="15" w:type="dxa"/>
          <w:left w:w="15" w:type="dxa"/>
          <w:bottom w:w="15" w:type="dxa"/>
          <w:right w:w="15" w:type="dxa"/>
        </w:tblCellMar>
        <w:tblLook w:val="04A0"/>
      </w:tblPr>
      <w:tblGrid>
        <w:gridCol w:w="377"/>
        <w:gridCol w:w="1235"/>
        <w:gridCol w:w="1421"/>
        <w:gridCol w:w="1418"/>
        <w:gridCol w:w="835"/>
        <w:gridCol w:w="1367"/>
        <w:gridCol w:w="1380"/>
        <w:gridCol w:w="630"/>
        <w:gridCol w:w="1833"/>
      </w:tblGrid>
      <w:tr w:rsidR="002F098C" w:rsidRPr="002F098C" w:rsidTr="007529BD">
        <w:trPr>
          <w:tblHeader/>
        </w:trPr>
        <w:tc>
          <w:tcPr>
            <w:tcW w:w="158" w:type="pct"/>
            <w:shd w:val="clear" w:color="auto" w:fill="DDDDDD"/>
            <w:vAlign w:val="center"/>
            <w:hideMark/>
          </w:tcPr>
          <w:p w:rsidR="002F098C" w:rsidRPr="002F098C" w:rsidRDefault="002F098C">
            <w:pPr>
              <w:pStyle w:val="tabelatextoalinhadoesquerda"/>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color w:val="000000"/>
                <w:sz w:val="20"/>
                <w:szCs w:val="20"/>
              </w:rPr>
              <w:t>Item</w:t>
            </w:r>
          </w:p>
          <w:p w:rsidR="002F098C" w:rsidRPr="002F098C" w:rsidRDefault="002F098C">
            <w:pPr>
              <w:pStyle w:val="tabelatextoalinhadoesquerda"/>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do</w:t>
            </w:r>
          </w:p>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TR</w:t>
            </w:r>
          </w:p>
        </w:tc>
        <w:tc>
          <w:tcPr>
            <w:tcW w:w="4842" w:type="pct"/>
            <w:gridSpan w:val="8"/>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Fornecedor </w:t>
            </w:r>
            <w:r w:rsidRPr="002F098C">
              <w:rPr>
                <w:rFonts w:ascii="Ecofont_Spranq_eco_Sans" w:hAnsi="Ecofont_Spranq_eco_Sans"/>
                <w:i/>
                <w:iCs/>
                <w:color w:val="000000"/>
                <w:sz w:val="20"/>
                <w:szCs w:val="20"/>
              </w:rPr>
              <w:t>(razão social, CNPJ/MF, endereço, contatos, representante)</w:t>
            </w:r>
          </w:p>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2F098C" w:rsidRPr="002F098C" w:rsidTr="007529BD">
        <w:tc>
          <w:tcPr>
            <w:tcW w:w="158"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X</w:t>
            </w:r>
          </w:p>
        </w:tc>
        <w:tc>
          <w:tcPr>
            <w:tcW w:w="480"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Especificação</w:t>
            </w:r>
          </w:p>
        </w:tc>
        <w:tc>
          <w:tcPr>
            <w:tcW w:w="711"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i/>
                <w:iCs/>
                <w:color w:val="000000"/>
                <w:sz w:val="20"/>
                <w:szCs w:val="20"/>
              </w:rPr>
              <w:t>Marca</w:t>
            </w:r>
          </w:p>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i/>
                <w:iCs/>
                <w:color w:val="000000"/>
                <w:sz w:val="20"/>
                <w:szCs w:val="20"/>
              </w:rPr>
              <w:t>(se exigida no edital)</w:t>
            </w:r>
          </w:p>
        </w:tc>
        <w:tc>
          <w:tcPr>
            <w:tcW w:w="710"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i/>
                <w:iCs/>
                <w:color w:val="000000"/>
                <w:sz w:val="20"/>
                <w:szCs w:val="20"/>
              </w:rPr>
              <w:t>Modelo</w:t>
            </w:r>
          </w:p>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i/>
                <w:iCs/>
                <w:color w:val="000000"/>
                <w:sz w:val="20"/>
                <w:szCs w:val="20"/>
              </w:rPr>
              <w:t>(se exigido no edital)</w:t>
            </w:r>
          </w:p>
        </w:tc>
        <w:tc>
          <w:tcPr>
            <w:tcW w:w="324"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Unidade</w:t>
            </w:r>
          </w:p>
        </w:tc>
        <w:tc>
          <w:tcPr>
            <w:tcW w:w="685"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Quantidade</w:t>
            </w:r>
            <w:r w:rsidR="00931209">
              <w:rPr>
                <w:rFonts w:ascii="Ecofont_Spranq_eco_Sans" w:hAnsi="Ecofont_Spranq_eco_Sans"/>
                <w:color w:val="000000"/>
                <w:sz w:val="20"/>
                <w:szCs w:val="20"/>
              </w:rPr>
              <w:t xml:space="preserve"> </w:t>
            </w:r>
            <w:r w:rsidRPr="002F098C">
              <w:rPr>
                <w:rFonts w:ascii="Ecofont_Spranq_eco_Sans" w:hAnsi="Ecofont_Spranq_eco_Sans"/>
                <w:color w:val="000000"/>
                <w:sz w:val="20"/>
                <w:szCs w:val="20"/>
              </w:rPr>
              <w:t>Máxima</w:t>
            </w:r>
          </w:p>
        </w:tc>
        <w:tc>
          <w:tcPr>
            <w:tcW w:w="691"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Quantidade Mínima</w:t>
            </w:r>
          </w:p>
        </w:tc>
        <w:tc>
          <w:tcPr>
            <w:tcW w:w="334"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Valor Un</w:t>
            </w:r>
          </w:p>
        </w:tc>
        <w:tc>
          <w:tcPr>
            <w:tcW w:w="906"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i/>
                <w:iCs/>
                <w:color w:val="000000"/>
                <w:sz w:val="20"/>
                <w:szCs w:val="20"/>
              </w:rPr>
              <w:t>Prazo garantia ou validade</w:t>
            </w:r>
          </w:p>
        </w:tc>
      </w:tr>
      <w:tr w:rsidR="007529BD" w:rsidRPr="002F098C" w:rsidTr="007529BD">
        <w:tc>
          <w:tcPr>
            <w:tcW w:w="158"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480"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711"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710"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324"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685"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691"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334"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906"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bl>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Seguindo a ordem de classificação, segue relação de fornecedores que mantiveram sua proposta original:</w:t>
      </w:r>
    </w:p>
    <w:tbl>
      <w:tblPr>
        <w:tblW w:w="5000" w:type="pct"/>
        <w:tblCellMar>
          <w:top w:w="15" w:type="dxa"/>
          <w:left w:w="15" w:type="dxa"/>
          <w:bottom w:w="15" w:type="dxa"/>
          <w:right w:w="15" w:type="dxa"/>
        </w:tblCellMar>
        <w:tblLook w:val="04A0"/>
      </w:tblPr>
      <w:tblGrid>
        <w:gridCol w:w="377"/>
        <w:gridCol w:w="1235"/>
        <w:gridCol w:w="1421"/>
        <w:gridCol w:w="1421"/>
        <w:gridCol w:w="835"/>
        <w:gridCol w:w="1368"/>
        <w:gridCol w:w="1380"/>
        <w:gridCol w:w="630"/>
        <w:gridCol w:w="1829"/>
      </w:tblGrid>
      <w:tr w:rsidR="002F098C" w:rsidRPr="002F098C" w:rsidTr="007529BD">
        <w:trPr>
          <w:tblHeader/>
        </w:trPr>
        <w:tc>
          <w:tcPr>
            <w:tcW w:w="158" w:type="pct"/>
            <w:shd w:val="clear" w:color="auto" w:fill="DDDDDD"/>
            <w:vAlign w:val="center"/>
            <w:hideMark/>
          </w:tcPr>
          <w:p w:rsidR="002F098C" w:rsidRPr="002F098C" w:rsidRDefault="002F098C">
            <w:pPr>
              <w:pStyle w:val="tabelatextoalinhadoesquerda"/>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s="Arial"/>
                <w:color w:val="000000"/>
                <w:sz w:val="20"/>
                <w:szCs w:val="20"/>
              </w:rPr>
              <w:t>Item</w:t>
            </w:r>
          </w:p>
          <w:p w:rsidR="002F098C" w:rsidRPr="002F098C" w:rsidRDefault="002F098C">
            <w:pPr>
              <w:pStyle w:val="tabelatextoalinhadoesquerda"/>
              <w:spacing w:before="0" w:beforeAutospacing="0" w:after="0" w:afterAutospacing="0"/>
              <w:ind w:right="-3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do</w:t>
            </w:r>
          </w:p>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TR</w:t>
            </w:r>
          </w:p>
        </w:tc>
        <w:tc>
          <w:tcPr>
            <w:tcW w:w="4842" w:type="pct"/>
            <w:gridSpan w:val="8"/>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Fornecedor </w:t>
            </w:r>
            <w:r w:rsidRPr="002F098C">
              <w:rPr>
                <w:rFonts w:ascii="Ecofont_Spranq_eco_Sans" w:hAnsi="Ecofont_Spranq_eco_Sans"/>
                <w:i/>
                <w:iCs/>
                <w:color w:val="000000"/>
                <w:sz w:val="20"/>
                <w:szCs w:val="20"/>
              </w:rPr>
              <w:t>(razão social, CNPJ/MF, endereço, contatos, representante)</w:t>
            </w:r>
          </w:p>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2F098C" w:rsidRPr="002F098C" w:rsidTr="007529BD">
        <w:tc>
          <w:tcPr>
            <w:tcW w:w="158"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X</w:t>
            </w:r>
          </w:p>
        </w:tc>
        <w:tc>
          <w:tcPr>
            <w:tcW w:w="480"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Especificação</w:t>
            </w:r>
          </w:p>
        </w:tc>
        <w:tc>
          <w:tcPr>
            <w:tcW w:w="711"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i/>
                <w:iCs/>
                <w:color w:val="000000"/>
                <w:sz w:val="20"/>
                <w:szCs w:val="20"/>
              </w:rPr>
              <w:t>Marca</w:t>
            </w:r>
          </w:p>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i/>
                <w:iCs/>
                <w:color w:val="000000"/>
                <w:sz w:val="20"/>
                <w:szCs w:val="20"/>
              </w:rPr>
              <w:t>(se exigida no edital)</w:t>
            </w:r>
          </w:p>
        </w:tc>
        <w:tc>
          <w:tcPr>
            <w:tcW w:w="711"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i/>
                <w:iCs/>
                <w:color w:val="000000"/>
                <w:sz w:val="20"/>
                <w:szCs w:val="20"/>
              </w:rPr>
              <w:t>Modelo</w:t>
            </w:r>
          </w:p>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i/>
                <w:iCs/>
                <w:color w:val="000000"/>
                <w:sz w:val="20"/>
                <w:szCs w:val="20"/>
              </w:rPr>
              <w:t>(se exigido no edital)</w:t>
            </w:r>
          </w:p>
        </w:tc>
        <w:tc>
          <w:tcPr>
            <w:tcW w:w="324"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Unidade</w:t>
            </w:r>
          </w:p>
        </w:tc>
        <w:tc>
          <w:tcPr>
            <w:tcW w:w="686"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Quantidade</w:t>
            </w:r>
            <w:r w:rsidR="00931209">
              <w:rPr>
                <w:rFonts w:ascii="Ecofont_Spranq_eco_Sans" w:hAnsi="Ecofont_Spranq_eco_Sans"/>
                <w:color w:val="000000"/>
                <w:sz w:val="20"/>
                <w:szCs w:val="20"/>
              </w:rPr>
              <w:t xml:space="preserve"> </w:t>
            </w:r>
            <w:r w:rsidRPr="002F098C">
              <w:rPr>
                <w:rFonts w:ascii="Ecofont_Spranq_eco_Sans" w:hAnsi="Ecofont_Spranq_eco_Sans"/>
                <w:color w:val="000000"/>
                <w:sz w:val="20"/>
                <w:szCs w:val="20"/>
              </w:rPr>
              <w:t>Máxima</w:t>
            </w:r>
          </w:p>
        </w:tc>
        <w:tc>
          <w:tcPr>
            <w:tcW w:w="691"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Quantidade Mínima</w:t>
            </w:r>
          </w:p>
        </w:tc>
        <w:tc>
          <w:tcPr>
            <w:tcW w:w="334"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Valor Un</w:t>
            </w:r>
          </w:p>
        </w:tc>
        <w:tc>
          <w:tcPr>
            <w:tcW w:w="906" w:type="pct"/>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i/>
                <w:iCs/>
                <w:color w:val="000000"/>
                <w:sz w:val="20"/>
                <w:szCs w:val="20"/>
              </w:rPr>
              <w:t>Prazo garantia ou validade</w:t>
            </w:r>
          </w:p>
        </w:tc>
      </w:tr>
      <w:tr w:rsidR="007529BD" w:rsidRPr="002F098C" w:rsidTr="007529BD">
        <w:tc>
          <w:tcPr>
            <w:tcW w:w="158"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480"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711"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711"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324"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686"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691"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334"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906" w:type="pct"/>
            <w:shd w:val="clear" w:color="auto" w:fill="DDDDDD"/>
            <w:vAlign w:val="center"/>
            <w:hideMark/>
          </w:tcPr>
          <w:p w:rsidR="002F098C" w:rsidRPr="002F098C" w:rsidRDefault="002F098C">
            <w:pPr>
              <w:pStyle w:val="tabelatextoalinhadoesquerda"/>
              <w:spacing w:before="0" w:beforeAutospacing="0" w:after="0" w:afterAutospacing="0"/>
              <w:ind w:left="60" w:right="6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bl>
    <w:p w:rsidR="007529BD" w:rsidRDefault="002F098C" w:rsidP="002F098C">
      <w:pPr>
        <w:rPr>
          <w:rFonts w:ascii="Ecofont_Spranq_eco_Sans" w:hAnsi="Ecofont_Spranq_eco_Sans"/>
          <w:color w:val="000000"/>
          <w:sz w:val="20"/>
          <w:szCs w:val="20"/>
        </w:rPr>
        <w:sectPr w:rsidR="007529BD" w:rsidSect="00DD11DF">
          <w:pgSz w:w="11906" w:h="16838"/>
          <w:pgMar w:top="720" w:right="720" w:bottom="720" w:left="720" w:header="708" w:footer="708" w:gutter="0"/>
          <w:cols w:space="708"/>
          <w:docGrid w:linePitch="360"/>
        </w:sectPr>
      </w:pPr>
      <w:r w:rsidRPr="002F098C">
        <w:rPr>
          <w:rFonts w:ascii="Ecofont_Spranq_eco_Sans" w:hAnsi="Ecofont_Spranq_eco_Sans"/>
          <w:color w:val="000000"/>
          <w:sz w:val="20"/>
          <w:szCs w:val="20"/>
        </w:rPr>
        <w:t> </w:t>
      </w:r>
    </w:p>
    <w:p w:rsidR="007529BD" w:rsidRPr="002F098C" w:rsidRDefault="007529BD" w:rsidP="007529BD">
      <w:pPr>
        <w:spacing w:before="120" w:after="120" w:line="240" w:lineRule="auto"/>
        <w:ind w:left="120" w:right="120"/>
        <w:jc w:val="center"/>
        <w:rPr>
          <w:rFonts w:ascii="Ecofont_Spranq_eco_Sans" w:eastAsia="Times New Roman" w:hAnsi="Ecofont_Spranq_eco_Sans" w:cs="Times New Roman"/>
          <w:color w:val="000000"/>
          <w:kern w:val="0"/>
          <w:sz w:val="20"/>
          <w:szCs w:val="20"/>
          <w:lang w:eastAsia="pt-BR"/>
        </w:rPr>
      </w:pPr>
      <w:r w:rsidRPr="002F098C">
        <w:rPr>
          <w:rFonts w:ascii="Ecofont_Spranq_eco_Sans" w:hAnsi="Ecofont_Spranq_eco_Sans"/>
          <w:noProof/>
          <w:sz w:val="20"/>
          <w:szCs w:val="20"/>
          <w:lang w:eastAsia="pt-BR"/>
        </w:rPr>
        <w:lastRenderedPageBreak/>
        <w:drawing>
          <wp:inline distT="0" distB="0" distL="0" distR="0">
            <wp:extent cx="5400040" cy="1409065"/>
            <wp:effectExtent l="0" t="0" r="0" b="635"/>
            <wp:docPr id="2062150438" name="Imagem 3" descr="to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topo.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040" cy="1409065"/>
                    </a:xfrm>
                    <a:prstGeom prst="rect">
                      <a:avLst/>
                    </a:prstGeom>
                    <a:noFill/>
                    <a:ln>
                      <a:noFill/>
                    </a:ln>
                  </pic:spPr>
                </pic:pic>
              </a:graphicData>
            </a:graphic>
          </wp:inline>
        </w:drawing>
      </w:r>
    </w:p>
    <w:p w:rsidR="007529BD" w:rsidRPr="002F098C" w:rsidRDefault="007529BD" w:rsidP="007529BD">
      <w:pPr>
        <w:spacing w:before="120" w:after="120" w:line="240" w:lineRule="auto"/>
        <w:ind w:left="120" w:right="120"/>
        <w:jc w:val="both"/>
        <w:rPr>
          <w:rFonts w:ascii="Ecofont_Spranq_eco_Sans" w:eastAsia="Times New Roman" w:hAnsi="Ecofont_Spranq_eco_Sans" w:cs="Times New Roman"/>
          <w:color w:val="000000"/>
          <w:kern w:val="0"/>
          <w:sz w:val="20"/>
          <w:szCs w:val="20"/>
          <w:lang w:eastAsia="pt-BR"/>
        </w:rPr>
      </w:pPr>
    </w:p>
    <w:p w:rsidR="007529BD" w:rsidRPr="002F098C" w:rsidRDefault="007529BD" w:rsidP="007529BD">
      <w:pPr>
        <w:spacing w:after="0" w:line="240" w:lineRule="auto"/>
        <w:jc w:val="center"/>
        <w:rPr>
          <w:rFonts w:ascii="Ecofont_Spranq_eco_Sans" w:hAnsi="Ecofont_Spranq_eco_Sans" w:cs="Arial"/>
          <w:b/>
          <w:sz w:val="20"/>
          <w:szCs w:val="20"/>
        </w:rPr>
      </w:pPr>
      <w:r w:rsidRPr="002F098C">
        <w:rPr>
          <w:rFonts w:ascii="Ecofont_Spranq_eco_Sans" w:hAnsi="Ecofont_Spranq_eco_Sans" w:cs="Arial"/>
          <w:b/>
          <w:sz w:val="20"/>
          <w:szCs w:val="20"/>
        </w:rPr>
        <w:t xml:space="preserve">PREGÃO ELETRÔNICO (SRP) Nº </w:t>
      </w:r>
      <w:r w:rsidR="00261020">
        <w:rPr>
          <w:rFonts w:ascii="Ecofont_Spranq_eco_Sans" w:hAnsi="Ecofont_Spranq_eco_Sans" w:cs="Arial"/>
          <w:b/>
          <w:sz w:val="20"/>
          <w:szCs w:val="20"/>
        </w:rPr>
        <w:t>9000</w:t>
      </w:r>
      <w:r w:rsidR="00785AD7">
        <w:rPr>
          <w:rFonts w:ascii="Ecofont_Spranq_eco_Sans" w:hAnsi="Ecofont_Spranq_eco_Sans" w:cs="Arial"/>
          <w:b/>
          <w:sz w:val="20"/>
          <w:szCs w:val="20"/>
        </w:rPr>
        <w:t>3</w:t>
      </w:r>
      <w:r w:rsidRPr="002F098C">
        <w:rPr>
          <w:rFonts w:ascii="Ecofont_Spranq_eco_Sans" w:hAnsi="Ecofont_Spranq_eco_Sans" w:cs="Arial"/>
          <w:b/>
          <w:sz w:val="20"/>
          <w:szCs w:val="20"/>
        </w:rPr>
        <w:t>/202</w:t>
      </w:r>
      <w:r w:rsidR="00785AD7">
        <w:rPr>
          <w:rFonts w:ascii="Ecofont_Spranq_eco_Sans" w:hAnsi="Ecofont_Spranq_eco_Sans" w:cs="Arial"/>
          <w:b/>
          <w:sz w:val="20"/>
          <w:szCs w:val="20"/>
        </w:rPr>
        <w:t>4</w:t>
      </w:r>
    </w:p>
    <w:p w:rsidR="007529BD" w:rsidRPr="002F098C" w:rsidRDefault="007529BD" w:rsidP="007529BD">
      <w:pPr>
        <w:spacing w:after="0" w:line="240" w:lineRule="auto"/>
        <w:jc w:val="center"/>
        <w:rPr>
          <w:rFonts w:ascii="Ecofont_Spranq_eco_Sans" w:hAnsi="Ecofont_Spranq_eco_Sans" w:cs="Arial"/>
          <w:b/>
          <w:sz w:val="20"/>
          <w:szCs w:val="20"/>
        </w:rPr>
      </w:pPr>
      <w:r w:rsidRPr="002F098C">
        <w:rPr>
          <w:rFonts w:ascii="Ecofont_Spranq_eco_Sans" w:hAnsi="Ecofont_Spranq_eco_Sans" w:cs="Arial"/>
          <w:b/>
          <w:sz w:val="20"/>
          <w:szCs w:val="20"/>
        </w:rPr>
        <w:t>Processo Administrativo n° 23079.208619/2023-57</w:t>
      </w:r>
    </w:p>
    <w:p w:rsidR="002F098C" w:rsidRPr="002F098C" w:rsidRDefault="002F098C" w:rsidP="002F098C">
      <w:pPr>
        <w:rPr>
          <w:rFonts w:ascii="Ecofont_Spranq_eco_Sans" w:hAnsi="Ecofont_Spranq_eco_Sans"/>
          <w:color w:val="000000"/>
          <w:sz w:val="20"/>
          <w:szCs w:val="20"/>
        </w:rPr>
      </w:pP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ANEXO IV</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MINUTA DE TERMO DE CONTRATO</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7529BD">
      <w:pPr>
        <w:pStyle w:val="textojustificado"/>
        <w:spacing w:before="120" w:beforeAutospacing="0" w:after="120" w:afterAutospacing="0"/>
        <w:ind w:left="5216"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CONTRATO ADMINISTRATIVO Nº ......../...., QUE FAZEM ENTRE SI A AUTARQUIA, POR INTERMÉDIO DO (A) INSTITUTO DE PUERICULTURA E PEDIATRIA MARTAGÃO GESTEIRA E .............................................................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br/>
      </w:r>
      <w:r w:rsidRPr="002F098C">
        <w:rPr>
          <w:rStyle w:val="dark-mode-color-black"/>
          <w:rFonts w:ascii="Ecofont_Spranq_eco_Sans" w:hAnsi="Ecofont_Spranq_eco_Sans"/>
          <w:b/>
          <w:bCs/>
          <w:color w:val="000000"/>
          <w:sz w:val="20"/>
          <w:szCs w:val="20"/>
          <w:shd w:val="clear" w:color="auto" w:fill="FFFF00"/>
        </w:rPr>
        <w:t xml:space="preserve">A Universidade Federal do Rio de Janeiro - UFRJ, Autarquia Federal, inscrita no Cadastro Nacional de Pessoas Jurídicas sob o nº 33663.683/0001-16, através do Instituto de Puericultura e Pediatria Martagão Gesteira, com sede na Cidade Universitária, na cidade do Rio de Janeiro /Estado RJ, inscrito no CNPJ sob o nº 33.663.683/0026-74, neste ato representado pelo Sr. Diretor Geral do Instituto de Puericultura e Pediatria Martagão Gesteira, Giuseppe Mario Carmine </w:t>
      </w:r>
      <w:proofErr w:type="spellStart"/>
      <w:r w:rsidRPr="002F098C">
        <w:rPr>
          <w:rStyle w:val="dark-mode-color-black"/>
          <w:rFonts w:ascii="Ecofont_Spranq_eco_Sans" w:hAnsi="Ecofont_Spranq_eco_Sans"/>
          <w:b/>
          <w:bCs/>
          <w:color w:val="000000"/>
          <w:sz w:val="20"/>
          <w:szCs w:val="20"/>
          <w:shd w:val="clear" w:color="auto" w:fill="FFFF00"/>
        </w:rPr>
        <w:t>Pastura</w:t>
      </w:r>
      <w:proofErr w:type="spellEnd"/>
      <w:r w:rsidRPr="002F098C">
        <w:rPr>
          <w:rStyle w:val="dark-mode-color-black"/>
          <w:rFonts w:ascii="Ecofont_Spranq_eco_Sans" w:hAnsi="Ecofont_Spranq_eco_Sans"/>
          <w:b/>
          <w:bCs/>
          <w:color w:val="000000"/>
          <w:sz w:val="20"/>
          <w:szCs w:val="20"/>
          <w:shd w:val="clear" w:color="auto" w:fill="FFFF00"/>
        </w:rPr>
        <w:t>, nomeado pela  Portaria Nº 12378, de 30 de Dezembro de 2022, publicada no Diário Oficial da União Nº 1-C, Segunda-Feira, 2 de Janeiro De 2023, inscrito no CPF nº 073.649.857-51</w:t>
      </w:r>
      <w:r w:rsidRPr="002F098C">
        <w:rPr>
          <w:rFonts w:ascii="Ecofont_Spranq_eco_Sans" w:hAnsi="Ecofont_Spranq_eco_Sans"/>
          <w:color w:val="000000"/>
          <w:sz w:val="20"/>
          <w:szCs w:val="20"/>
        </w:rPr>
        <w:t>, doravante denominado CONTRATANTE, e o(a) .............................., inscrito(a) no CNPJ/MF sob o nº ............................, sediado(a) na ..................................., doravante designado CONTRATADO, neste ato representado(a) por .................................. (nome e função no contratado), conforme atos constitutivos da empresa OU procuração apresentada nos autos, tendo em vista o que consta no Processo nº .............................. e em observância às disposições da Lei nº 14.133, de 1º de abril de 2021, e demais legislação aplicável, resolvem celebrar o presente Termo de Contrato, decorrente do Pregão Eletrônico n. .../..., mediante as cláusulas e condições a seguir enunciadas.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1.    CLÁUSULA PRIMEIRA – OBJETO (art. 92, I e II)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1.1.  </w:t>
      </w:r>
      <w:proofErr w:type="gramStart"/>
      <w:r w:rsidRPr="002F098C">
        <w:rPr>
          <w:rFonts w:ascii="Ecofont_Spranq_eco_Sans" w:hAnsi="Ecofont_Spranq_eco_Sans"/>
          <w:color w:val="000000"/>
          <w:sz w:val="20"/>
          <w:szCs w:val="20"/>
        </w:rPr>
        <w:t xml:space="preserve">  </w:t>
      </w:r>
      <w:proofErr w:type="gramEnd"/>
      <w:r w:rsidRPr="002F098C">
        <w:rPr>
          <w:rFonts w:ascii="Ecofont_Spranq_eco_Sans" w:hAnsi="Ecofont_Spranq_eco_Sans"/>
          <w:color w:val="000000"/>
          <w:sz w:val="20"/>
          <w:szCs w:val="20"/>
        </w:rPr>
        <w:t>O objeto do presente instrumento é a </w:t>
      </w:r>
      <w:r w:rsidRPr="002F098C">
        <w:rPr>
          <w:rStyle w:val="dark-mode-color-black"/>
          <w:rFonts w:ascii="Ecofont_Spranq_eco_Sans" w:hAnsi="Ecofont_Spranq_eco_Sans"/>
          <w:color w:val="000000"/>
          <w:sz w:val="20"/>
          <w:szCs w:val="20"/>
          <w:shd w:val="clear" w:color="auto" w:fill="FFFF00"/>
        </w:rPr>
        <w:t>aquisição de </w:t>
      </w:r>
      <w:r w:rsidRPr="00027DCB">
        <w:rPr>
          <w:rStyle w:val="Forte"/>
          <w:rFonts w:ascii="Ecofont_Spranq_eco_Sans" w:hAnsi="Ecofont_Spranq_eco_Sans"/>
          <w:color w:val="000000"/>
          <w:sz w:val="20"/>
          <w:szCs w:val="20"/>
          <w:u w:val="single"/>
          <w:shd w:val="clear" w:color="auto" w:fill="FFFF00"/>
        </w:rPr>
        <w:t>NUTRIÇÃO DESCARTÁVEIS</w:t>
      </w:r>
      <w:r w:rsidR="00027DCB">
        <w:rPr>
          <w:rFonts w:ascii="Ecofont_Spranq_eco_Sans" w:hAnsi="Ecofont_Spranq_eco_Sans"/>
          <w:color w:val="000000"/>
          <w:sz w:val="20"/>
          <w:szCs w:val="20"/>
        </w:rPr>
        <w:t>,nas</w:t>
      </w:r>
      <w:r w:rsidRPr="002F098C">
        <w:rPr>
          <w:rFonts w:ascii="Ecofont_Spranq_eco_Sans" w:hAnsi="Ecofont_Spranq_eco_Sans"/>
          <w:color w:val="000000"/>
          <w:sz w:val="20"/>
          <w:szCs w:val="20"/>
        </w:rPr>
        <w:t xml:space="preserve"> condições estabelecidas no Termo de Referência.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    Objeto da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bl>
      <w:tblPr>
        <w:tblW w:w="5000" w:type="pct"/>
        <w:tblCellMar>
          <w:top w:w="15" w:type="dxa"/>
          <w:left w:w="15" w:type="dxa"/>
          <w:bottom w:w="15" w:type="dxa"/>
          <w:right w:w="15" w:type="dxa"/>
        </w:tblCellMar>
        <w:tblLook w:val="04A0"/>
      </w:tblPr>
      <w:tblGrid>
        <w:gridCol w:w="1245"/>
        <w:gridCol w:w="2366"/>
        <w:gridCol w:w="2090"/>
        <w:gridCol w:w="1625"/>
        <w:gridCol w:w="1832"/>
        <w:gridCol w:w="1518"/>
      </w:tblGrid>
      <w:tr w:rsidR="002F098C" w:rsidRPr="002F098C" w:rsidTr="007529BD">
        <w:trPr>
          <w:trHeight w:val="690"/>
        </w:trPr>
        <w:tc>
          <w:tcPr>
            <w:tcW w:w="583"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jc w:val="center"/>
              <w:rPr>
                <w:rFonts w:ascii="Ecofont_Spranq_eco_Sans" w:hAnsi="Ecofont_Spranq_eco_Sans"/>
                <w:color w:val="000000"/>
                <w:sz w:val="20"/>
                <w:szCs w:val="20"/>
              </w:rPr>
            </w:pPr>
            <w:r w:rsidRPr="002F098C">
              <w:rPr>
                <w:rFonts w:ascii="Ecofont_Spranq_eco_Sans" w:hAnsi="Ecofont_Spranq_eco_Sans" w:cs="Arial"/>
                <w:b/>
                <w:bCs/>
                <w:color w:val="000000"/>
                <w:sz w:val="20"/>
                <w:szCs w:val="20"/>
              </w:rPr>
              <w:t>ITEM</w:t>
            </w:r>
          </w:p>
          <w:p w:rsidR="002F098C" w:rsidRPr="002F098C" w:rsidRDefault="002F098C">
            <w:pPr>
              <w:pStyle w:val="NormalWeb"/>
              <w:spacing w:before="0" w:beforeAutospacing="0" w:after="120" w:afterAutospacing="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1108" w:type="pc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jc w:val="center"/>
              <w:rPr>
                <w:rFonts w:ascii="Ecofont_Spranq_eco_Sans" w:hAnsi="Ecofont_Spranq_eco_Sans"/>
                <w:color w:val="000000"/>
                <w:sz w:val="20"/>
                <w:szCs w:val="20"/>
              </w:rPr>
            </w:pPr>
            <w:r w:rsidRPr="002F098C">
              <w:rPr>
                <w:rFonts w:ascii="Ecofont_Spranq_eco_Sans" w:hAnsi="Ecofont_Spranq_eco_Sans" w:cs="Arial"/>
                <w:b/>
                <w:bCs/>
                <w:color w:val="000000"/>
                <w:sz w:val="20"/>
                <w:szCs w:val="20"/>
              </w:rPr>
              <w:t>DESCRIÇÃO/</w:t>
            </w:r>
          </w:p>
          <w:p w:rsidR="002F098C" w:rsidRPr="002F098C" w:rsidRDefault="002F098C">
            <w:pPr>
              <w:pStyle w:val="NormalWeb"/>
              <w:spacing w:before="0" w:beforeAutospacing="0" w:after="120" w:afterAutospacing="0"/>
              <w:jc w:val="center"/>
              <w:rPr>
                <w:rFonts w:ascii="Ecofont_Spranq_eco_Sans" w:hAnsi="Ecofont_Spranq_eco_Sans"/>
                <w:color w:val="000000"/>
                <w:sz w:val="20"/>
                <w:szCs w:val="20"/>
              </w:rPr>
            </w:pPr>
            <w:r w:rsidRPr="002F098C">
              <w:rPr>
                <w:rFonts w:ascii="Ecofont_Spranq_eco_Sans" w:hAnsi="Ecofont_Spranq_eco_Sans" w:cs="Arial"/>
                <w:b/>
                <w:bCs/>
                <w:color w:val="000000"/>
                <w:sz w:val="20"/>
                <w:szCs w:val="20"/>
              </w:rPr>
              <w:t>ESPECIFICAÇÃO</w:t>
            </w:r>
          </w:p>
        </w:tc>
        <w:tc>
          <w:tcPr>
            <w:tcW w:w="979" w:type="pc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jc w:val="center"/>
              <w:rPr>
                <w:rFonts w:ascii="Ecofont_Spranq_eco_Sans" w:hAnsi="Ecofont_Spranq_eco_Sans"/>
                <w:color w:val="000000"/>
                <w:sz w:val="20"/>
                <w:szCs w:val="20"/>
              </w:rPr>
            </w:pPr>
            <w:r w:rsidRPr="002F098C">
              <w:rPr>
                <w:rFonts w:ascii="Ecofont_Spranq_eco_Sans" w:hAnsi="Ecofont_Spranq_eco_Sans" w:cs="Arial"/>
                <w:b/>
                <w:bCs/>
                <w:color w:val="000000"/>
                <w:sz w:val="20"/>
                <w:szCs w:val="20"/>
              </w:rPr>
              <w:t>IDENTIFICAÇÃO CATMAT</w:t>
            </w:r>
          </w:p>
        </w:tc>
        <w:tc>
          <w:tcPr>
            <w:tcW w:w="761" w:type="pc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jc w:val="center"/>
              <w:rPr>
                <w:rFonts w:ascii="Ecofont_Spranq_eco_Sans" w:hAnsi="Ecofont_Spranq_eco_Sans"/>
                <w:color w:val="000000"/>
                <w:sz w:val="20"/>
                <w:szCs w:val="20"/>
              </w:rPr>
            </w:pPr>
            <w:r w:rsidRPr="002F098C">
              <w:rPr>
                <w:rFonts w:ascii="Ecofont_Spranq_eco_Sans" w:hAnsi="Ecofont_Spranq_eco_Sans" w:cs="Arial"/>
                <w:b/>
                <w:bCs/>
                <w:color w:val="000000"/>
                <w:sz w:val="20"/>
                <w:szCs w:val="20"/>
              </w:rPr>
              <w:t>UNIDADE DE MEDIDA</w:t>
            </w:r>
          </w:p>
        </w:tc>
        <w:tc>
          <w:tcPr>
            <w:tcW w:w="858" w:type="pc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jc w:val="center"/>
              <w:rPr>
                <w:rFonts w:ascii="Ecofont_Spranq_eco_Sans" w:hAnsi="Ecofont_Spranq_eco_Sans"/>
                <w:color w:val="000000"/>
                <w:sz w:val="20"/>
                <w:szCs w:val="20"/>
              </w:rPr>
            </w:pPr>
            <w:r w:rsidRPr="002F098C">
              <w:rPr>
                <w:rFonts w:ascii="Ecofont_Spranq_eco_Sans" w:hAnsi="Ecofont_Spranq_eco_Sans" w:cs="Arial"/>
                <w:b/>
                <w:bCs/>
                <w:color w:val="000000"/>
                <w:sz w:val="20"/>
                <w:szCs w:val="20"/>
              </w:rPr>
              <w:t>QUANTIDADE</w:t>
            </w:r>
          </w:p>
        </w:tc>
        <w:tc>
          <w:tcPr>
            <w:tcW w:w="712" w:type="pc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jc w:val="center"/>
              <w:rPr>
                <w:rFonts w:ascii="Ecofont_Spranq_eco_Sans" w:hAnsi="Ecofont_Spranq_eco_Sans"/>
                <w:color w:val="000000"/>
                <w:sz w:val="20"/>
                <w:szCs w:val="20"/>
              </w:rPr>
            </w:pPr>
            <w:r w:rsidRPr="002F098C">
              <w:rPr>
                <w:rFonts w:ascii="Ecofont_Spranq_eco_Sans" w:hAnsi="Ecofont_Spranq_eco_Sans" w:cs="Arial"/>
                <w:b/>
                <w:bCs/>
                <w:color w:val="000000"/>
                <w:sz w:val="20"/>
                <w:szCs w:val="20"/>
              </w:rPr>
              <w:t>VALOR</w:t>
            </w:r>
          </w:p>
        </w:tc>
      </w:tr>
      <w:tr w:rsidR="002F098C" w:rsidRPr="002F098C" w:rsidTr="007529BD">
        <w:trPr>
          <w:trHeight w:val="360"/>
        </w:trPr>
        <w:tc>
          <w:tcPr>
            <w:tcW w:w="583"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jc w:val="center"/>
              <w:rPr>
                <w:rFonts w:ascii="Ecofont_Spranq_eco_Sans" w:hAnsi="Ecofont_Spranq_eco_Sans"/>
                <w:color w:val="000000"/>
                <w:sz w:val="20"/>
                <w:szCs w:val="20"/>
              </w:rPr>
            </w:pPr>
            <w:r w:rsidRPr="002F098C">
              <w:rPr>
                <w:rFonts w:ascii="Ecofont_Spranq_eco_Sans" w:hAnsi="Ecofont_Spranq_eco_Sans" w:cs="Arial"/>
                <w:b/>
                <w:bCs/>
                <w:color w:val="000000"/>
                <w:sz w:val="20"/>
                <w:szCs w:val="20"/>
              </w:rPr>
              <w:t>1</w:t>
            </w:r>
          </w:p>
        </w:tc>
        <w:tc>
          <w:tcPr>
            <w:tcW w:w="1108"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979"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761"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858"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712"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2F098C" w:rsidRPr="002F098C" w:rsidTr="007529BD">
        <w:trPr>
          <w:trHeight w:val="345"/>
        </w:trPr>
        <w:tc>
          <w:tcPr>
            <w:tcW w:w="583"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jc w:val="center"/>
              <w:rPr>
                <w:rFonts w:ascii="Ecofont_Spranq_eco_Sans" w:hAnsi="Ecofont_Spranq_eco_Sans"/>
                <w:color w:val="000000"/>
                <w:sz w:val="20"/>
                <w:szCs w:val="20"/>
              </w:rPr>
            </w:pPr>
            <w:r w:rsidRPr="002F098C">
              <w:rPr>
                <w:rFonts w:ascii="Ecofont_Spranq_eco_Sans" w:hAnsi="Ecofont_Spranq_eco_Sans" w:cs="Arial"/>
                <w:b/>
                <w:bCs/>
                <w:color w:val="000000"/>
                <w:sz w:val="20"/>
                <w:szCs w:val="20"/>
              </w:rPr>
              <w:t>2</w:t>
            </w:r>
          </w:p>
        </w:tc>
        <w:tc>
          <w:tcPr>
            <w:tcW w:w="1108"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979"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761"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858"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712"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2F098C" w:rsidRPr="002F098C" w:rsidTr="007529BD">
        <w:trPr>
          <w:trHeight w:val="345"/>
        </w:trPr>
        <w:tc>
          <w:tcPr>
            <w:tcW w:w="583"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jc w:val="center"/>
              <w:rPr>
                <w:rFonts w:ascii="Ecofont_Spranq_eco_Sans" w:hAnsi="Ecofont_Spranq_eco_Sans"/>
                <w:color w:val="000000"/>
                <w:sz w:val="20"/>
                <w:szCs w:val="20"/>
              </w:rPr>
            </w:pPr>
            <w:r w:rsidRPr="002F098C">
              <w:rPr>
                <w:rFonts w:ascii="Ecofont_Spranq_eco_Sans" w:hAnsi="Ecofont_Spranq_eco_Sans" w:cs="Arial"/>
                <w:b/>
                <w:bCs/>
                <w:color w:val="000000"/>
                <w:sz w:val="20"/>
                <w:szCs w:val="20"/>
              </w:rPr>
              <w:t>3</w:t>
            </w:r>
          </w:p>
        </w:tc>
        <w:tc>
          <w:tcPr>
            <w:tcW w:w="1108"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979"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761"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858"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712"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2F098C" w:rsidRPr="002F098C" w:rsidTr="007529BD">
        <w:trPr>
          <w:trHeight w:val="360"/>
        </w:trPr>
        <w:tc>
          <w:tcPr>
            <w:tcW w:w="583"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jc w:val="center"/>
              <w:rPr>
                <w:rFonts w:ascii="Ecofont_Spranq_eco_Sans" w:hAnsi="Ecofont_Spranq_eco_Sans"/>
                <w:color w:val="000000"/>
                <w:sz w:val="20"/>
                <w:szCs w:val="20"/>
              </w:rPr>
            </w:pPr>
            <w:r w:rsidRPr="002F098C">
              <w:rPr>
                <w:rFonts w:ascii="Ecofont_Spranq_eco_Sans" w:hAnsi="Ecofont_Spranq_eco_Sans" w:cs="Arial"/>
                <w:b/>
                <w:bCs/>
                <w:color w:val="000000"/>
                <w:sz w:val="20"/>
                <w:szCs w:val="20"/>
              </w:rPr>
              <w:t>...</w:t>
            </w:r>
          </w:p>
        </w:tc>
        <w:tc>
          <w:tcPr>
            <w:tcW w:w="1108"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979"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761"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858"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712" w:type="pct"/>
            <w:tcBorders>
              <w:top w:val="nil"/>
              <w:left w:val="nil"/>
              <w:bottom w:val="single" w:sz="6" w:space="0" w:color="000000"/>
              <w:right w:val="single" w:sz="6" w:space="0" w:color="000000"/>
            </w:tcBorders>
            <w:tcMar>
              <w:top w:w="0" w:type="dxa"/>
              <w:left w:w="105" w:type="dxa"/>
              <w:bottom w:w="0" w:type="dxa"/>
              <w:right w:w="105" w:type="dxa"/>
            </w:tcMar>
            <w:hideMark/>
          </w:tcPr>
          <w:p w:rsidR="002F098C" w:rsidRPr="002F098C" w:rsidRDefault="002F098C">
            <w:pPr>
              <w:pStyle w:val="NormalWeb"/>
              <w:spacing w:before="0" w:beforeAutospacing="0" w:after="12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bl>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r w:rsidRPr="002F098C">
        <w:rPr>
          <w:rFonts w:ascii="Ecofont_Spranq_eco_Sans" w:hAnsi="Ecofont_Spranq_eco_Sans"/>
          <w:color w:val="000000"/>
          <w:sz w:val="20"/>
          <w:szCs w:val="20"/>
        </w:rPr>
        <w:br/>
        <w:t>1.3.    Vinculam esta contratação, independentemente de transcrição: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1.3.1.    O Termo de Referência;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1.3.2.    O Edital da Licitação;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1.3.3.    A Proposta do contratado;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1.3.4.    Eventuais anexos dos documentos supracitados.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lastRenderedPageBreak/>
        <w:t>2.    CLÁUSULA SEGUNDA – VIGÊNCIA E PRORROGAÇÃO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2.1.    O prazo de vigência da contratação é de .............................. contados do(a) ............................., prorrogável por até 10 anos, na forma dos artigos 106 e 107 da Lei n°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2.1.1.    A prorrogação de que trata este item é condicionada ao ateste, pela autoridade competente, de que as condições e os preços permanecem vantajosos para a Administração, permitida a negociação com o contratado.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2.2.    O contratado não tem direito subjetivo à prorrogação contratual.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2.3.    A prorrogação de contrato deverá ser promovida mediante celebração de termo aditivo.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2.4.    O contrato não poderá ser prorrogado quando o contratado tiver sido penalizado nas sanções de declaração de inidoneidade ou impedimento de licitar e contratar com poder público, observadas as abrangências de aplicação.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3.    CLÁUSULA TERCEIRA – MODELOS DE EXECUÇÃO E GESTÃO CONTRATUAIS (art. 92, IV, VII e XVIII)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3.1.    O regime de execução contratual, os modelos de gestão e de execução, assim como os prazos e condições de conclusão, entrega, observação e recebimento do objeto constam no Termo de Referência, anexo a este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4.    CLÁUSULA QUARTA – SUBCONTRATAÇÃO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4.1.    Não será admitida a subcontratação do objeto contratual.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5.    CLÁUSULA QUINTA – PREÇO (art. 92, V)</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5.1.    O valor mensal da contratação é de R$ .......... (</w:t>
      </w:r>
      <w:proofErr w:type="gramStart"/>
      <w:r w:rsidRPr="002F098C">
        <w:rPr>
          <w:rFonts w:ascii="Ecofont_Spranq_eco_Sans" w:hAnsi="Ecofont_Spranq_eco_Sans"/>
          <w:color w:val="000000"/>
          <w:sz w:val="20"/>
          <w:szCs w:val="20"/>
        </w:rPr>
        <w:t>.....</w:t>
      </w:r>
      <w:proofErr w:type="gramEnd"/>
      <w:r w:rsidRPr="002F098C">
        <w:rPr>
          <w:rFonts w:ascii="Ecofont_Spranq_eco_Sans" w:hAnsi="Ecofont_Spranq_eco_Sans"/>
          <w:color w:val="000000"/>
          <w:sz w:val="20"/>
          <w:szCs w:val="20"/>
        </w:rPr>
        <w:t>), perfazendo o valor total de R$ .......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5.3.    O valor acima é meramente estimativo, de forma que os pagamentos devidos ao contratado dependerão dos quantitativos efetivamente fornecidos.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6.    CLÁUSULA SEXTA - PAGAMENTO (art. 92, V e VI)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6.1.    O prazo para pagamento ao contratado e demais condições a ele referentes encontram-se definidos no Termo de Referência, anexo a este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7.    CLÁUSULA SÉTIMA - REAJUSTE (art. 92, V)</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7.1.    Os preços inicialmente contratados são fixos e irreajustáveis no prazo de um ano contado da data do orçamento estimado, em __/__/__ (DD/MM/AAAA).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7.2.    Após o interregno de um ano, e independentemente de pedido do contratado, os preços iniciais serão reajustados, mediante a aplicação, pelo contratante, do índice IPCA, exclusivamente para as obrigações iniciadas e concluídas após a ocorrência da anualidade.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7.3.    Nos reajustes subsequentes ao primeiro, o interregno mínimo de um ano será contado a partir dos efeitos financeiros do último reajuste.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7.4.    No caso de atraso ou não divulgação do(s) índice (s) de reajustamento, o contratante pagará ao contratado a importância calculada pela última variação conhecida, liquidando a diferença correspondente tão logo seja(m) divulgado(s) o(s) índice(s) definitivo(s).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7.5.    Nas aferições finais, o(s) índice(s) utilizado(s) para reajuste será(</w:t>
      </w:r>
      <w:proofErr w:type="spellStart"/>
      <w:r w:rsidRPr="002F098C">
        <w:rPr>
          <w:rFonts w:ascii="Ecofont_Spranq_eco_Sans" w:hAnsi="Ecofont_Spranq_eco_Sans"/>
          <w:color w:val="000000"/>
          <w:sz w:val="20"/>
          <w:szCs w:val="20"/>
        </w:rPr>
        <w:t>ão</w:t>
      </w:r>
      <w:proofErr w:type="spellEnd"/>
      <w:r w:rsidRPr="002F098C">
        <w:rPr>
          <w:rFonts w:ascii="Ecofont_Spranq_eco_Sans" w:hAnsi="Ecofont_Spranq_eco_Sans"/>
          <w:color w:val="000000"/>
          <w:sz w:val="20"/>
          <w:szCs w:val="20"/>
        </w:rPr>
        <w:t>), obrigatoriamente, o(s) definitivo(s).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7.6.    Caso o(s) índice(s) estabelecido(s) para reajustamento venha(m) a ser extinto(s) ou de qualquer forma não possa(m) mais ser utilizado(s), será(</w:t>
      </w:r>
      <w:proofErr w:type="spellStart"/>
      <w:r w:rsidRPr="002F098C">
        <w:rPr>
          <w:rFonts w:ascii="Ecofont_Spranq_eco_Sans" w:hAnsi="Ecofont_Spranq_eco_Sans"/>
          <w:color w:val="000000"/>
          <w:sz w:val="20"/>
          <w:szCs w:val="20"/>
        </w:rPr>
        <w:t>ão</w:t>
      </w:r>
      <w:proofErr w:type="spellEnd"/>
      <w:r w:rsidRPr="002F098C">
        <w:rPr>
          <w:rFonts w:ascii="Ecofont_Spranq_eco_Sans" w:hAnsi="Ecofont_Spranq_eco_Sans"/>
          <w:color w:val="000000"/>
          <w:sz w:val="20"/>
          <w:szCs w:val="20"/>
        </w:rPr>
        <w:t>) adotado(s), em substituição, o(s) que vier(em) a ser determinado(s) pela legislação então em vigor.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7.7.    Na ausência de previsão legal quanto ao índice substituto, as partes elegerão novo índice oficial, para reajustamento do preço do valor remanescente, por meio de termo aditivo.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7.8.    O reajuste será realizado por apostilamento.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8.    CLÁUSULA OITAVA - OBRIGAÇÕES DO CONTRATANTE (art. 92, X, XI e XIV)</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    São obrigações do Contratante: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8.2.    Exigir o cumprimento de todas as obrigações assumidas pelo Contratado, de acordo com o contrato e seus anexos;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8.3.    Receber o objeto no prazo e condições estabelecidas no Termo de Referência;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8.4.    Notificar o Contratado, por escrito, sobre vícios, defeitos ou incorreções verificadas no objeto fornecido, para que seja por ele substituído, reparado ou corrigido, no total ou em parte, às suas expensas;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8.5.    Acompanhar e fiscalizar a execução do contrato e o cumprimento das obrigações pelo Contratado;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8.6.    Efetuar o pagamento ao Contratado do valor correspondente ao fornecimento do objeto, no prazo, forma e condições estabelecidos no presente Contrato e no Termo de Referência.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8.7.    Aplicar ao Contratado as sanções previstas na lei e neste Contrato;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8.8.    Cientificar o órgão de representação judicial da Advocacia-Geral da União para adoção das medidas cabíveis quando do descumprimento de obrigações pelo Contratado;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8.9.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8.10.     A Administração terá o prazo de XXXXXXX, a contar da data do protocolo do requerimento para decidir, admitida a prorrogação motivada, por igual período.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8.11.    Responder eventuais pedidos de reestabelecimento do equilíbrio econômico-financeiro feitos pelo contratado no prazo máximo de XXXXXX.</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8.12.    Notificar os emitentes das garantias quanto ao início de processo administrativo para apuração de descumprimento de cláusulas contratuais.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9.    CLÁUSULA NONA - OBRIGAÇÕES DO CONTRATADO (art. 92, XIV, XVI e XVII)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9.1.    O Contratado deve cumprir todas as obrigações constantes deste Contrato e em seus anexos, assumindo como exclusivamente seus os riscos e as despesas decorrentes da boa e perfeita execução do objeto, observando, ainda, as obrigações a seguir dispostas: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9.2.    Entregar o objeto acompanhado do manual do usuário, com uma versão em português, e da relação da rede de assistência técnica autorizada;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9.3.    Responsabilizar-se pelos vícios e danos decorrentes do objeto, de acordo com o Código de Defesa do Consumidor (Lei nº 8.078, de 1990);</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9.4.    Comunicar ao contratante, no prazo máximo de 24 (vinte e quatro) horas que antecede a data da entrega, os motivos que impossibilitem o cumprimento do prazo previsto, com a devida comprovação;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9.5.    Atender às determinações regulares emitidas pelo fiscal ou gestor do contrato ou autoridade superior (art. 137, II, da Lei n.º 14.133, de 2021) e prestar todo esclarecimento ou informação por eles solicitados;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9.6.    Reparar, corrigir, remover, reconstruir ou substituir, às suas expensas, no total ou em parte, no prazo fixado pelo fiscal do contrato, os bens nos quais se verificarem vícios, defeitos ou incorreções resultantes da execução ou dos materiais empregados;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9.10.    Comunicar ao Fiscal do contrato, no prazo de 24 (vinte e quatro) horas, qualquer ocorrência anormal ou acidente que se verifique no local da execução do objeto contratual.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9.11.    Paralisar, por determinação do contratante, qualquer atividade que não esteja sendo executada de acordo com a boa técnica ou que ponha em risco a segurança de pessoas ou bens de terceiros.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9.12.    Manter durante toda a vigência do contrato, em compatibilidade com as obrigações assumidas, todas as condições exigidas para habilitação na licitação;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9.13.    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9.14.    Comprovar a reserva de cargos a que se refere a cláusula acima, no prazo fixado pelo fiscal do contrato, com a indicação dos empregados que preencheram as referidas vagas (art. 116, parágrafo único,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9.15.      Guardar sigilo sobre todas as informações obtidas em decorrência do cumprimento do contrato;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9.17.    Cumprir, além dos postulados legais vigentes de âmbito federal, estadual ou municipal, as normas de segurança do contratante;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10.    CLÁUSULA DÉCIMA– GARANTIA DE EXECUÇÃO (art. 92, XII)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10.1.      Não haverá exigência de garantia contratual da execução.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11.    CLÁUSULA DÉCIMA PRIMEIRA – INFRAÇÕES E SANÇÕES ADMINISTRATIVAS (art. 92, XIV)</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11.1.    Comete infração administrativa, nos termos da Lei nº 14.133, de 2021, o contratado que: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a)    der causa à inexecução parcial do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b)    der causa à inexecução parcial do contrato que cause grave dano à Administração ou ao funcionamento dos serviços públicos ou ao interesse coletivo;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c)    der causa à inexecução total do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d)    ensejar o retardamento da execução ou da entrega do objeto da contratação sem motivo justificado;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e)    apresentar documentação falsa ou prestar declaração falsa durante a execução do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f)    praticar ato fraudulento na execução do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g)    comportar-se de modo inidôneo ou cometer fraude de qualquer natureza;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h)    praticar ato lesivo previsto no art. 5º da Lei nº 12.846, de 1º de agosto de 2013.</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11.2.    Serão aplicadas ao contratado que incorrer nas infrações acima descritas as seguintes sanções: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i.    Advertência, quando o contratado der causa à inexecução parcial do contrato, sempre que não se justificar a imposição de penalidade mais grave (art. 156, §2º,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ii.    Impedimento de licitar e contratar, quando praticadas as condutas descritas nas alíneas “b”, “c” e “d” do subitem acima deste Contrato, sempre que não se justificar a imposição de penalidade mais grave (art. 156, § 4º,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iii.    Declaração de inidoneidade para licitar e contratar, quando praticadas as condutas descritas nas alíneas “e”, “f”, “g” e “h” do subitem acima deste Contrato, bem como nas alíneas “b”, “c” e “d”, que justifiquem a imposição de penalidade mais grave (art. 156, §5º,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iv.    Multa: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    Moratória de 0,5% (cinco décimos por cento) por dia de atraso injustificado sobre o valor da parcela inadimplida, até o limite de 20 (vinte) dias;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2.    Compensatória, para as infrações descritas nas alíneas “e” a “h” do subitem 11.1, de 10% a 20% do valor do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3.  </w:t>
      </w:r>
      <w:proofErr w:type="gramStart"/>
      <w:r w:rsidRPr="002F098C">
        <w:rPr>
          <w:rStyle w:val="dark-mode-color-black"/>
          <w:rFonts w:ascii="Ecofont_Spranq_eco_Sans" w:hAnsi="Ecofont_Spranq_eco_Sans"/>
          <w:color w:val="000000"/>
          <w:sz w:val="20"/>
          <w:szCs w:val="20"/>
          <w:shd w:val="clear" w:color="auto" w:fill="FFFF00"/>
        </w:rPr>
        <w:t xml:space="preserve">  </w:t>
      </w:r>
      <w:proofErr w:type="gramEnd"/>
      <w:r w:rsidRPr="002F098C">
        <w:rPr>
          <w:rStyle w:val="dark-mode-color-black"/>
          <w:rFonts w:ascii="Ecofont_Spranq_eco_Sans" w:hAnsi="Ecofont_Spranq_eco_Sans"/>
          <w:color w:val="000000"/>
          <w:sz w:val="20"/>
          <w:szCs w:val="20"/>
          <w:shd w:val="clear" w:color="auto" w:fill="FFFF00"/>
        </w:rPr>
        <w:t>Compensatória, para a inexecução total do contrato prevista na alínea “c” do subitem 12.1, de 5% a 10%  do valor do Contrato.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4.    Para infração descrita na alínea “b” do subitem 12.1, a multa será de 5% a 10% do valor do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5.  </w:t>
      </w:r>
      <w:proofErr w:type="gramStart"/>
      <w:r w:rsidRPr="002F098C">
        <w:rPr>
          <w:rStyle w:val="dark-mode-color-black"/>
          <w:rFonts w:ascii="Ecofont_Spranq_eco_Sans" w:hAnsi="Ecofont_Spranq_eco_Sans"/>
          <w:color w:val="000000"/>
          <w:sz w:val="20"/>
          <w:szCs w:val="20"/>
          <w:shd w:val="clear" w:color="auto" w:fill="FFFF00"/>
        </w:rPr>
        <w:t xml:space="preserve">  </w:t>
      </w:r>
      <w:proofErr w:type="gramEnd"/>
      <w:r w:rsidRPr="002F098C">
        <w:rPr>
          <w:rStyle w:val="dark-mode-color-black"/>
          <w:rFonts w:ascii="Ecofont_Spranq_eco_Sans" w:hAnsi="Ecofont_Spranq_eco_Sans"/>
          <w:color w:val="000000"/>
          <w:sz w:val="20"/>
          <w:szCs w:val="20"/>
          <w:shd w:val="clear" w:color="auto" w:fill="FFFF00"/>
        </w:rPr>
        <w:t>Para infrações descritas na alínea “d” do subitem 12.1, a multa será de 5% a 10%  do valor do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6.    Para a infração descrita na alínea “a” do subitem 12.1, a multa será de 5% a 10% do valor do Contrato, ressalvadas as seguintes infrações: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11.3.    A aplicação das sanções previstas neste Contrato não exclui, em hipótese alguma, a obrigação de reparação integral do dano causado ao Contratante (art. 156, §9º,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11.3.1.    Todas as sanções previstas neste Contrato poderão ser aplicadas cumulativamente com a multa (art. 156, §7º,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11.3.2.    Antes da aplicação da multa será facultada a defesa do interessado no prazo de 15 (quinze) dias úteis, contado da data de sua intimação (art. 157,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11.3.3.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11.3.4.    Previamente ao encaminhamento à cobrança judicial, a multa poderá ser recolhida administrativamente no prazo máximo de 10 (dez) dias, a contar da data do recebimento da comunicação enviada pela autoridade competente.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11.4.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11.5.    Na aplicação das sanções serão considerados (art. 156, §1º,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a)    a natureza e a gravidade da infração cometida;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b)    as peculiaridades do caso concreto;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c)    as circunstâncias agravantes ou atenuantes;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d)    os danos que dela provierem para o Contratante;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e)    a implantação ou o aperfeiçoamento de programa de integridade, conforme normas e orientações dos órgãos de controle.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11.6.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2F098C">
        <w:rPr>
          <w:rFonts w:ascii="Ecofont_Spranq_eco_Sans" w:hAnsi="Ecofont_Spranq_eco_Sans"/>
          <w:color w:val="000000"/>
          <w:sz w:val="20"/>
          <w:szCs w:val="20"/>
        </w:rPr>
        <w:t>Ceis</w:t>
      </w:r>
      <w:proofErr w:type="spellEnd"/>
      <w:r w:rsidRPr="002F098C">
        <w:rPr>
          <w:rFonts w:ascii="Ecofont_Spranq_eco_Sans" w:hAnsi="Ecofont_Spranq_eco_Sans"/>
          <w:color w:val="000000"/>
          <w:sz w:val="20"/>
          <w:szCs w:val="20"/>
        </w:rPr>
        <w:t>) e no Cadastro Nacional de Empresas Punidas (</w:t>
      </w:r>
      <w:proofErr w:type="spellStart"/>
      <w:r w:rsidRPr="002F098C">
        <w:rPr>
          <w:rFonts w:ascii="Ecofont_Spranq_eco_Sans" w:hAnsi="Ecofont_Spranq_eco_Sans"/>
          <w:color w:val="000000"/>
          <w:sz w:val="20"/>
          <w:szCs w:val="20"/>
        </w:rPr>
        <w:t>Cnep</w:t>
      </w:r>
      <w:proofErr w:type="spellEnd"/>
      <w:r w:rsidRPr="002F098C">
        <w:rPr>
          <w:rFonts w:ascii="Ecofont_Spranq_eco_Sans" w:hAnsi="Ecofont_Spranq_eco_Sans"/>
          <w:color w:val="000000"/>
          <w:sz w:val="20"/>
          <w:szCs w:val="20"/>
        </w:rPr>
        <w:t>), instituídos no âmbito do Poder Executivo Federal. (Art. 161,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11.9.    As sanções de impedimento de licitar e contratar e declaração de inidoneidade para licitar ou contratar são passíveis de reabilitação na forma do art. 163 da Lei nº 14.133/21.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12.    CLÁUSULA DÉCIMA SEGUNDA– DA EXTINÇÃO CONTRATUAL (art. 92, XIX)</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12.1.    O contrato será extinto quando cumpridas as obrigações de ambas as partes, ainda que isso ocorra antes do prazo estipulado para tanto.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12.2.    Se as obrigações não forem cumpridas no prazo estipulado, a vigência ficará prorrogada até a conclusão do objeto, caso em que deverá a Administração providenciar a readequação do cronograma fixado para o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12.2.1.    Quando a não conclusão do contrato referida no item anterior decorrer de culpa do contratado: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a)    ficará ele constituído em mora, sendo-lhe aplicáveis as respectivas sanções administrativas; e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b)    poderá a Administração optar pela extinção do contrato e, nesse caso, adotará as medidas admitidas em lei para a continuidade da execução contratual.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12.3.    O contrato poderá ser extinto antes de cumpridas as obrigações nele estipuladas, ou antes do prazo nele fixado, por algum dos motivos previstos no artigo 137 da Lei nº 14.133/21, bem como amigavelmente, assegurados o contraditório e a ampla defesa.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12.3.1.    Nesta hipótese, aplicam-se também os artigos 138 e 139 da mesma Lei.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12.3.2.    A alteração social ou a modificação da finalidade ou da estrutura da empresa não ensejará a extinção se não restringir sua capacidade de concluir o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12.3.2.1.    Se a operação implicar mudança da pessoa jurídica contratada, deverá ser formalizado termo aditivo para alteração subjetiva.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12.4.    O termo de extinção, sempre que possível, será precedido: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12.4.1.    Balanço dos eventos contratuais já cumpridos ou parcialmente cumpridos;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12.4.2.    Relação dos pagamentos já efetuados e ainda devidos;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12.4.3.    Indenizações e multas.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12.5.    A extinção do contrato não configura óbice para o reconhecimento do desequilíbrio econômico-financeiro, hipótese em que será concedida indenização por meio de termo indenizatório (art. 131, caput, da Lei n.º 14.133, de 2021).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12.6.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13.    CLÁUSULA DÉCIMA TERCEIRA – DOTAÇÃO ORÇAMENTÁRIA (art. 92, VIII)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13.1.    As despesas decorrentes da presente contratação correrão à conta de recursos específicos consignados no Orçamento Geral da União deste exercício, na dotação abaixo discriminada: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13.1.1.    Gestão/Unidade: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13.1.2.    Fonte de Recursos: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13.1.3.    Programa de Trabalho: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13.1.4.    Elemento de Despesa: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13.1.5.    Plano Interno: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13.1.6.    Nota de Empenho: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13.2.    A dotação relativa aos exercícios financeiros subsequentes será indicada após aprovação da Lei Orçamentária respectiva e liberação dos créditos correspondentes, mediante apostilamento.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14.    CLÁUSULA DÉCIMA QUARTA – DOS CASOS OMISSOS (art. 92, III)</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14.1.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15.    CLÁUSULA DÉCIMA QUINTA – ALTERAÇÕES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xml:space="preserve">15.1.    Eventuais alterações contratuais reger-se-ão pela disciplina dos </w:t>
      </w:r>
      <w:proofErr w:type="spellStart"/>
      <w:r w:rsidRPr="002F098C">
        <w:rPr>
          <w:rFonts w:ascii="Ecofont_Spranq_eco_Sans" w:hAnsi="Ecofont_Spranq_eco_Sans"/>
          <w:color w:val="000000"/>
          <w:sz w:val="20"/>
          <w:szCs w:val="20"/>
        </w:rPr>
        <w:t>arts</w:t>
      </w:r>
      <w:proofErr w:type="spellEnd"/>
      <w:r w:rsidRPr="002F098C">
        <w:rPr>
          <w:rFonts w:ascii="Ecofont_Spranq_eco_Sans" w:hAnsi="Ecofont_Spranq_eco_Sans"/>
          <w:color w:val="000000"/>
          <w:sz w:val="20"/>
          <w:szCs w:val="20"/>
        </w:rPr>
        <w:t>. 124 e seguintes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15.2.    O contratado é obrigado a aceitar, nas mesmas condições contratuais, os acréscimos ou supressões que se fizerem necessários, até o limite de 25% (vinte e cinco por cento) do valor inicial atualizado do contrato.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15.4.    Registros que não caracterizam alteração do contrato podem ser realizados por simples apostila, dispensada a celebração de termo aditivo, na forma do art. 136 da Lei nº 14.133, de 2021.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16.    CLÁUSULA DÉCIMA SEXTA – PUBLICAÇÃO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16.1.    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17.    CLÁUSULA DÉCIMA SÉTIMA– FORO (art. 92, §1º)</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17.1.    Fica eleito o Foro da Justiça Federal em ......, Seção Judiciária de...... para dirimir os litígios que decorrerem da execução deste Termo de Contrato que não puderem ser compostos pela conciliação, conforme art. 92, §1º, da Lei nº 14.133/21.</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[Local], [dia] de [mês] de [ano].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lastRenderedPageBreak/>
        <w:t>_________________________</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Representante legal do CONTRATANTE</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_________________________</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Representante legal do CONTRATADO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TESTEMUNHAS:</w:t>
      </w:r>
    </w:p>
    <w:p w:rsidR="00633918" w:rsidRDefault="002F098C" w:rsidP="002F098C">
      <w:pPr>
        <w:rPr>
          <w:rFonts w:ascii="Ecofont_Spranq_eco_Sans" w:hAnsi="Ecofont_Spranq_eco_Sans"/>
          <w:color w:val="000000"/>
          <w:sz w:val="20"/>
          <w:szCs w:val="20"/>
        </w:rPr>
        <w:sectPr w:rsidR="00633918" w:rsidSect="00DD11DF">
          <w:pgSz w:w="11906" w:h="16838"/>
          <w:pgMar w:top="720" w:right="720" w:bottom="720" w:left="720" w:header="708" w:footer="708" w:gutter="0"/>
          <w:cols w:space="708"/>
          <w:docGrid w:linePitch="360"/>
        </w:sect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RAZÃO SOCIAL DA EMPRESA</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ANEXO V</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MODELO DE PROPOSTA DE PREÇO</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Rio de Janeiro, ___ de _________ de 202</w:t>
      </w:r>
      <w:r w:rsidR="00261020">
        <w:rPr>
          <w:rFonts w:ascii="Ecofont_Spranq_eco_Sans" w:hAnsi="Ecofont_Spranq_eco_Sans"/>
          <w:color w:val="000000"/>
          <w:sz w:val="20"/>
          <w:szCs w:val="20"/>
        </w:rPr>
        <w:t>4</w:t>
      </w:r>
      <w:r w:rsidRPr="002F098C">
        <w:rPr>
          <w:rFonts w:ascii="Ecofont_Spranq_eco_Sans" w:hAnsi="Ecofont_Spranq_eco_Sans"/>
          <w:color w:val="000000"/>
          <w:sz w:val="20"/>
          <w:szCs w:val="20"/>
        </w:rPr>
        <w:t>.</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EMPRESA: CNPJ:</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ENDEREÇO:</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TELEFONE e FAX:</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DADOS BANCÁRIOS: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PREGÃO ELETRÔNICO Nº XX/20XX</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Style w:val="dark-mode-color-black"/>
          <w:rFonts w:ascii="Ecofont_Spranq_eco_Sans" w:hAnsi="Ecofont_Spranq_eco_Sans"/>
          <w:color w:val="000000"/>
          <w:sz w:val="20"/>
          <w:szCs w:val="20"/>
          <w:shd w:val="clear" w:color="auto" w:fill="FFFF00"/>
        </w:rPr>
        <w:t>OBJETO: aquisição de </w:t>
      </w:r>
      <w:r w:rsidRPr="002F098C">
        <w:rPr>
          <w:rStyle w:val="Forte"/>
          <w:rFonts w:ascii="Ecofont_Spranq_eco_Sans" w:hAnsi="Ecofont_Spranq_eco_Sans"/>
          <w:color w:val="000000"/>
          <w:sz w:val="20"/>
          <w:szCs w:val="20"/>
          <w:shd w:val="clear" w:color="auto" w:fill="FFFF00"/>
        </w:rPr>
        <w:t>NUTRIÇÃO DESCARTÁVEIS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DATA DE ABERTURA DA SESSÃO PÚBLICA: XX/XX/20XX</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HORÁRIO: 10h</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VALIDADE DA PROPOSTA: (Não inferior a 60 dias)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CONDIÇÕES DE PAGAMENTO: Conforme o previsto no item XX do Edital</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Prezados Senhores,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Temos o prazer de apresentar a Vossas Senhorias nossa proposta comercial contendo os preços por item e o valor global a seguir, conforme exigências contidas no Edital respectivo.</w:t>
      </w:r>
    </w:p>
    <w:tbl>
      <w:tblPr>
        <w:tblW w:w="5000" w:type="pct"/>
        <w:tblCellMar>
          <w:top w:w="15" w:type="dxa"/>
          <w:left w:w="15" w:type="dxa"/>
          <w:bottom w:w="15" w:type="dxa"/>
          <w:right w:w="15" w:type="dxa"/>
        </w:tblCellMar>
        <w:tblLook w:val="04A0"/>
      </w:tblPr>
      <w:tblGrid>
        <w:gridCol w:w="767"/>
        <w:gridCol w:w="3813"/>
        <w:gridCol w:w="1187"/>
        <w:gridCol w:w="1501"/>
        <w:gridCol w:w="1454"/>
        <w:gridCol w:w="1954"/>
      </w:tblGrid>
      <w:tr w:rsidR="002F098C" w:rsidRPr="002F098C" w:rsidTr="00633918">
        <w:tc>
          <w:tcPr>
            <w:tcW w:w="359" w:type="pct"/>
            <w:tcBorders>
              <w:top w:val="double" w:sz="2" w:space="0" w:color="C0C0C0"/>
              <w:left w:val="double" w:sz="2" w:space="0" w:color="C0C0C0"/>
              <w:bottom w:val="double" w:sz="2" w:space="0" w:color="C0C0C0"/>
              <w:right w:val="nil"/>
            </w:tcBorders>
            <w:tcMar>
              <w:top w:w="0" w:type="dxa"/>
              <w:left w:w="105" w:type="dxa"/>
              <w:bottom w:w="0" w:type="dxa"/>
              <w:right w:w="105" w:type="dxa"/>
            </w:tcMar>
            <w:hideMark/>
          </w:tcPr>
          <w:p w:rsidR="002F098C" w:rsidRPr="002F098C" w:rsidRDefault="002F098C">
            <w:pPr>
              <w:pStyle w:val="NormalWeb"/>
              <w:spacing w:before="120" w:beforeAutospacing="0" w:after="120" w:afterAutospacing="0"/>
              <w:ind w:left="285" w:hanging="284"/>
              <w:jc w:val="center"/>
              <w:rPr>
                <w:rFonts w:ascii="Ecofont_Spranq_eco_Sans" w:hAnsi="Ecofont_Spranq_eco_Sans"/>
                <w:color w:val="000000"/>
                <w:sz w:val="20"/>
                <w:szCs w:val="20"/>
              </w:rPr>
            </w:pPr>
            <w:r w:rsidRPr="002F098C">
              <w:rPr>
                <w:rFonts w:ascii="Ecofont_Spranq_eco_Sans" w:hAnsi="Ecofont_Spranq_eco_Sans"/>
                <w:b/>
                <w:bCs/>
                <w:color w:val="000000"/>
                <w:sz w:val="20"/>
                <w:szCs w:val="20"/>
              </w:rPr>
              <w:t>Item</w:t>
            </w:r>
          </w:p>
        </w:tc>
        <w:tc>
          <w:tcPr>
            <w:tcW w:w="1786" w:type="pct"/>
            <w:tcBorders>
              <w:top w:val="double" w:sz="2" w:space="0" w:color="C0C0C0"/>
              <w:left w:val="double" w:sz="2" w:space="0" w:color="C0C0C0"/>
              <w:bottom w:val="double" w:sz="2" w:space="0" w:color="C0C0C0"/>
              <w:right w:val="nil"/>
            </w:tcBorders>
            <w:tcMar>
              <w:top w:w="0" w:type="dxa"/>
              <w:left w:w="105" w:type="dxa"/>
              <w:bottom w:w="0" w:type="dxa"/>
              <w:right w:w="105" w:type="dxa"/>
            </w:tcMar>
            <w:hideMark/>
          </w:tcPr>
          <w:p w:rsidR="002F098C" w:rsidRPr="002F098C" w:rsidRDefault="002F098C">
            <w:pPr>
              <w:pStyle w:val="NormalWeb"/>
              <w:spacing w:before="120" w:beforeAutospacing="0" w:after="120" w:afterAutospacing="0"/>
              <w:ind w:left="285" w:hanging="284"/>
              <w:jc w:val="center"/>
              <w:rPr>
                <w:rFonts w:ascii="Ecofont_Spranq_eco_Sans" w:hAnsi="Ecofont_Spranq_eco_Sans"/>
                <w:color w:val="000000"/>
                <w:sz w:val="20"/>
                <w:szCs w:val="20"/>
              </w:rPr>
            </w:pPr>
            <w:r w:rsidRPr="002F098C">
              <w:rPr>
                <w:rFonts w:ascii="Ecofont_Spranq_eco_Sans" w:hAnsi="Ecofont_Spranq_eco_Sans"/>
                <w:b/>
                <w:bCs/>
                <w:color w:val="000000"/>
                <w:sz w:val="20"/>
                <w:szCs w:val="20"/>
              </w:rPr>
              <w:t>Descrição / Marca / Faturamento Mínimo / Quant. Por Embalagem / Procedência</w:t>
            </w:r>
          </w:p>
        </w:tc>
        <w:tc>
          <w:tcPr>
            <w:tcW w:w="556" w:type="pct"/>
            <w:tcBorders>
              <w:top w:val="double" w:sz="2" w:space="0" w:color="C0C0C0"/>
              <w:left w:val="double" w:sz="2" w:space="0" w:color="C0C0C0"/>
              <w:bottom w:val="double" w:sz="2" w:space="0" w:color="C0C0C0"/>
              <w:right w:val="nil"/>
            </w:tcBorders>
            <w:tcMar>
              <w:top w:w="0" w:type="dxa"/>
              <w:left w:w="105" w:type="dxa"/>
              <w:bottom w:w="0" w:type="dxa"/>
              <w:right w:w="105" w:type="dxa"/>
            </w:tcMar>
            <w:hideMark/>
          </w:tcPr>
          <w:p w:rsidR="002F098C" w:rsidRPr="002F098C" w:rsidRDefault="002F098C">
            <w:pPr>
              <w:pStyle w:val="NormalWeb"/>
              <w:spacing w:before="120" w:beforeAutospacing="0" w:after="120" w:afterAutospacing="0"/>
              <w:ind w:left="285" w:hanging="284"/>
              <w:jc w:val="center"/>
              <w:rPr>
                <w:rFonts w:ascii="Ecofont_Spranq_eco_Sans" w:hAnsi="Ecofont_Spranq_eco_Sans"/>
                <w:color w:val="000000"/>
                <w:sz w:val="20"/>
                <w:szCs w:val="20"/>
              </w:rPr>
            </w:pPr>
            <w:r w:rsidRPr="002F098C">
              <w:rPr>
                <w:rFonts w:ascii="Ecofont_Spranq_eco_Sans" w:hAnsi="Ecofont_Spranq_eco_Sans"/>
                <w:b/>
                <w:bCs/>
                <w:color w:val="000000"/>
                <w:sz w:val="20"/>
                <w:szCs w:val="20"/>
              </w:rPr>
              <w:t>Unidade</w:t>
            </w:r>
          </w:p>
        </w:tc>
        <w:tc>
          <w:tcPr>
            <w:tcW w:w="703" w:type="pct"/>
            <w:tcBorders>
              <w:top w:val="double" w:sz="2" w:space="0" w:color="C0C0C0"/>
              <w:left w:val="double" w:sz="2" w:space="0" w:color="C0C0C0"/>
              <w:bottom w:val="double" w:sz="2" w:space="0" w:color="C0C0C0"/>
              <w:right w:val="nil"/>
            </w:tcBorders>
            <w:tcMar>
              <w:top w:w="0" w:type="dxa"/>
              <w:left w:w="105" w:type="dxa"/>
              <w:bottom w:w="0" w:type="dxa"/>
              <w:right w:w="105" w:type="dxa"/>
            </w:tcMar>
            <w:hideMark/>
          </w:tcPr>
          <w:p w:rsidR="002F098C" w:rsidRPr="002F098C" w:rsidRDefault="002F098C">
            <w:pPr>
              <w:pStyle w:val="NormalWeb"/>
              <w:spacing w:before="120" w:beforeAutospacing="0" w:after="120" w:afterAutospacing="0"/>
              <w:ind w:left="285" w:hanging="284"/>
              <w:jc w:val="center"/>
              <w:rPr>
                <w:rFonts w:ascii="Ecofont_Spranq_eco_Sans" w:hAnsi="Ecofont_Spranq_eco_Sans"/>
                <w:color w:val="000000"/>
                <w:sz w:val="20"/>
                <w:szCs w:val="20"/>
              </w:rPr>
            </w:pPr>
            <w:r w:rsidRPr="002F098C">
              <w:rPr>
                <w:rFonts w:ascii="Ecofont_Spranq_eco_Sans" w:hAnsi="Ecofont_Spranq_eco_Sans"/>
                <w:b/>
                <w:bCs/>
                <w:color w:val="000000"/>
                <w:sz w:val="20"/>
                <w:szCs w:val="20"/>
              </w:rPr>
              <w:t>Quantidade</w:t>
            </w:r>
          </w:p>
        </w:tc>
        <w:tc>
          <w:tcPr>
            <w:tcW w:w="681" w:type="pct"/>
            <w:tcBorders>
              <w:top w:val="double" w:sz="2" w:space="0" w:color="C0C0C0"/>
              <w:left w:val="double" w:sz="2" w:space="0" w:color="C0C0C0"/>
              <w:bottom w:val="double" w:sz="2" w:space="0" w:color="C0C0C0"/>
              <w:right w:val="nil"/>
            </w:tcBorders>
            <w:tcMar>
              <w:top w:w="0" w:type="dxa"/>
              <w:left w:w="105" w:type="dxa"/>
              <w:bottom w:w="0" w:type="dxa"/>
              <w:right w:w="105" w:type="dxa"/>
            </w:tcMar>
            <w:hideMark/>
          </w:tcPr>
          <w:p w:rsidR="002F098C" w:rsidRPr="002F098C" w:rsidRDefault="002F098C">
            <w:pPr>
              <w:pStyle w:val="NormalWeb"/>
              <w:spacing w:before="120" w:beforeAutospacing="0" w:after="120" w:afterAutospacing="0"/>
              <w:ind w:left="285" w:hanging="284"/>
              <w:jc w:val="center"/>
              <w:rPr>
                <w:rFonts w:ascii="Ecofont_Spranq_eco_Sans" w:hAnsi="Ecofont_Spranq_eco_Sans"/>
                <w:color w:val="000000"/>
                <w:sz w:val="20"/>
                <w:szCs w:val="20"/>
              </w:rPr>
            </w:pPr>
            <w:r w:rsidRPr="002F098C">
              <w:rPr>
                <w:rFonts w:ascii="Ecofont_Spranq_eco_Sans" w:hAnsi="Ecofont_Spranq_eco_Sans"/>
                <w:b/>
                <w:bCs/>
                <w:color w:val="000000"/>
                <w:sz w:val="20"/>
                <w:szCs w:val="20"/>
              </w:rPr>
              <w:t>Preço Unitário</w:t>
            </w:r>
          </w:p>
        </w:tc>
        <w:tc>
          <w:tcPr>
            <w:tcW w:w="915" w:type="pct"/>
            <w:tcBorders>
              <w:top w:val="double" w:sz="2" w:space="0" w:color="C0C0C0"/>
              <w:left w:val="double" w:sz="2" w:space="0" w:color="C0C0C0"/>
              <w:bottom w:val="double" w:sz="2" w:space="0" w:color="C0C0C0"/>
              <w:right w:val="double" w:sz="2" w:space="0" w:color="C0C0C0"/>
            </w:tcBorders>
            <w:tcMar>
              <w:top w:w="0" w:type="dxa"/>
              <w:left w:w="105" w:type="dxa"/>
              <w:bottom w:w="0" w:type="dxa"/>
              <w:right w:w="105" w:type="dxa"/>
            </w:tcMar>
            <w:hideMark/>
          </w:tcPr>
          <w:p w:rsidR="002F098C" w:rsidRPr="002F098C" w:rsidRDefault="002F098C">
            <w:pPr>
              <w:pStyle w:val="NormalWeb"/>
              <w:spacing w:before="120" w:beforeAutospacing="0" w:after="120" w:afterAutospacing="0"/>
              <w:ind w:left="285" w:hanging="284"/>
              <w:jc w:val="center"/>
              <w:rPr>
                <w:rFonts w:ascii="Ecofont_Spranq_eco_Sans" w:hAnsi="Ecofont_Spranq_eco_Sans"/>
                <w:color w:val="000000"/>
                <w:sz w:val="20"/>
                <w:szCs w:val="20"/>
              </w:rPr>
            </w:pPr>
            <w:r w:rsidRPr="002F098C">
              <w:rPr>
                <w:rFonts w:ascii="Ecofont_Spranq_eco_Sans" w:hAnsi="Ecofont_Spranq_eco_Sans"/>
                <w:b/>
                <w:bCs/>
                <w:color w:val="000000"/>
                <w:sz w:val="20"/>
                <w:szCs w:val="20"/>
              </w:rPr>
              <w:t>Preço Total</w:t>
            </w:r>
          </w:p>
        </w:tc>
      </w:tr>
      <w:tr w:rsidR="002F098C" w:rsidRPr="002F098C" w:rsidTr="00633918">
        <w:trPr>
          <w:trHeight w:val="270"/>
        </w:trPr>
        <w:tc>
          <w:tcPr>
            <w:tcW w:w="359" w:type="pct"/>
            <w:tcBorders>
              <w:top w:val="nil"/>
              <w:left w:val="double" w:sz="2" w:space="0" w:color="C0C0C0"/>
              <w:bottom w:val="double" w:sz="2" w:space="0" w:color="C0C0C0"/>
              <w:right w:val="nil"/>
            </w:tcBorders>
            <w:tcMar>
              <w:top w:w="0" w:type="dxa"/>
              <w:left w:w="105" w:type="dxa"/>
              <w:bottom w:w="0" w:type="dxa"/>
              <w:right w:w="105" w:type="dxa"/>
            </w:tcMar>
            <w:hideMark/>
          </w:tcPr>
          <w:p w:rsidR="002F098C" w:rsidRPr="002F098C" w:rsidRDefault="002F098C">
            <w:pPr>
              <w:pStyle w:val="NormalWeb"/>
              <w:spacing w:before="120" w:beforeAutospacing="0" w:after="120" w:afterAutospacing="0"/>
              <w:ind w:left="285" w:hanging="284"/>
              <w:jc w:val="center"/>
              <w:rPr>
                <w:rFonts w:ascii="Ecofont_Spranq_eco_Sans" w:hAnsi="Ecofont_Spranq_eco_Sans"/>
                <w:color w:val="000000"/>
                <w:sz w:val="20"/>
                <w:szCs w:val="20"/>
              </w:rPr>
            </w:pPr>
            <w:r w:rsidRPr="002F098C">
              <w:rPr>
                <w:rFonts w:ascii="Ecofont_Spranq_eco_Sans" w:hAnsi="Ecofont_Spranq_eco_Sans"/>
                <w:b/>
                <w:bCs/>
                <w:color w:val="000000"/>
                <w:sz w:val="20"/>
                <w:szCs w:val="20"/>
              </w:rPr>
              <w:t>01</w:t>
            </w:r>
          </w:p>
        </w:tc>
        <w:tc>
          <w:tcPr>
            <w:tcW w:w="1786" w:type="pct"/>
            <w:tcBorders>
              <w:top w:val="nil"/>
              <w:left w:val="double" w:sz="2" w:space="0" w:color="C0C0C0"/>
              <w:bottom w:val="double" w:sz="2" w:space="0" w:color="C0C0C0"/>
              <w:right w:val="nil"/>
            </w:tcBorders>
            <w:tcMar>
              <w:top w:w="0" w:type="dxa"/>
              <w:left w:w="105" w:type="dxa"/>
              <w:bottom w:w="0" w:type="dxa"/>
              <w:right w:w="105" w:type="dxa"/>
            </w:tcMar>
            <w:hideMark/>
          </w:tcPr>
          <w:p w:rsidR="002F098C" w:rsidRPr="002F098C" w:rsidRDefault="002F098C">
            <w:pPr>
              <w:pStyle w:val="NormalWeb"/>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556" w:type="pct"/>
            <w:tcBorders>
              <w:top w:val="nil"/>
              <w:left w:val="double" w:sz="2" w:space="0" w:color="C0C0C0"/>
              <w:bottom w:val="double" w:sz="2" w:space="0" w:color="C0C0C0"/>
              <w:right w:val="nil"/>
            </w:tcBorders>
            <w:tcMar>
              <w:top w:w="0" w:type="dxa"/>
              <w:left w:w="105" w:type="dxa"/>
              <w:bottom w:w="0" w:type="dxa"/>
              <w:right w:w="105" w:type="dxa"/>
            </w:tcMar>
            <w:hideMark/>
          </w:tcPr>
          <w:p w:rsidR="002F098C" w:rsidRPr="002F098C" w:rsidRDefault="002F098C">
            <w:pPr>
              <w:pStyle w:val="NormalWeb"/>
              <w:spacing w:before="120" w:beforeAutospacing="0" w:after="120" w:afterAutospacing="0"/>
              <w:ind w:left="285" w:hanging="284"/>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703" w:type="pct"/>
            <w:tcBorders>
              <w:top w:val="nil"/>
              <w:left w:val="double" w:sz="2" w:space="0" w:color="C0C0C0"/>
              <w:bottom w:val="double" w:sz="2" w:space="0" w:color="C0C0C0"/>
              <w:right w:val="nil"/>
            </w:tcBorders>
            <w:tcMar>
              <w:top w:w="0" w:type="dxa"/>
              <w:left w:w="105" w:type="dxa"/>
              <w:bottom w:w="0" w:type="dxa"/>
              <w:right w:w="105" w:type="dxa"/>
            </w:tcMar>
            <w:hideMark/>
          </w:tcPr>
          <w:p w:rsidR="002F098C" w:rsidRPr="002F098C" w:rsidRDefault="002F098C">
            <w:pPr>
              <w:pStyle w:val="NormalWeb"/>
              <w:spacing w:before="120" w:beforeAutospacing="0" w:after="120" w:afterAutospacing="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681" w:type="pct"/>
            <w:tcBorders>
              <w:top w:val="nil"/>
              <w:left w:val="double" w:sz="2" w:space="0" w:color="C0C0C0"/>
              <w:bottom w:val="double" w:sz="2" w:space="0" w:color="C0C0C0"/>
              <w:right w:val="nil"/>
            </w:tcBorders>
            <w:tcMar>
              <w:top w:w="0" w:type="dxa"/>
              <w:left w:w="105" w:type="dxa"/>
              <w:bottom w:w="0" w:type="dxa"/>
              <w:right w:w="105" w:type="dxa"/>
            </w:tcMar>
            <w:hideMark/>
          </w:tcPr>
          <w:p w:rsidR="002F098C" w:rsidRPr="002F098C" w:rsidRDefault="002F098C">
            <w:pPr>
              <w:pStyle w:val="NormalWeb"/>
              <w:spacing w:before="120" w:beforeAutospacing="0" w:after="120" w:afterAutospacing="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c>
          <w:tcPr>
            <w:tcW w:w="915" w:type="pct"/>
            <w:tcBorders>
              <w:top w:val="nil"/>
              <w:left w:val="double" w:sz="2" w:space="0" w:color="C0C0C0"/>
              <w:bottom w:val="double" w:sz="2" w:space="0" w:color="C0C0C0"/>
              <w:right w:val="double" w:sz="2" w:space="0" w:color="C0C0C0"/>
            </w:tcBorders>
            <w:tcMar>
              <w:top w:w="0" w:type="dxa"/>
              <w:left w:w="105" w:type="dxa"/>
              <w:bottom w:w="0" w:type="dxa"/>
              <w:right w:w="105" w:type="dxa"/>
            </w:tcMar>
            <w:hideMark/>
          </w:tcPr>
          <w:p w:rsidR="002F098C" w:rsidRPr="002F098C" w:rsidRDefault="002F098C">
            <w:pPr>
              <w:pStyle w:val="NormalWeb"/>
              <w:spacing w:before="120" w:beforeAutospacing="0" w:after="120" w:afterAutospacing="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bl>
    <w:p w:rsidR="002F098C" w:rsidRPr="002F098C" w:rsidRDefault="002F098C" w:rsidP="002F098C">
      <w:pPr>
        <w:pStyle w:val="NormalWeb"/>
        <w:spacing w:before="120" w:beforeAutospacing="0" w:after="120" w:afterAutospacing="0"/>
        <w:ind w:right="-135"/>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bl>
      <w:tblPr>
        <w:tblW w:w="5000" w:type="pct"/>
        <w:tblCellMar>
          <w:top w:w="15" w:type="dxa"/>
          <w:left w:w="15" w:type="dxa"/>
          <w:bottom w:w="15" w:type="dxa"/>
          <w:right w:w="15" w:type="dxa"/>
        </w:tblCellMar>
        <w:tblLook w:val="04A0"/>
      </w:tblPr>
      <w:tblGrid>
        <w:gridCol w:w="10676"/>
      </w:tblGrid>
      <w:tr w:rsidR="002F098C" w:rsidRPr="002F098C" w:rsidTr="00633918">
        <w:tc>
          <w:tcPr>
            <w:tcW w:w="5000" w:type="pct"/>
            <w:tcBorders>
              <w:top w:val="double" w:sz="2" w:space="0" w:color="C0C0C0"/>
              <w:left w:val="double" w:sz="2" w:space="0" w:color="C0C0C0"/>
              <w:bottom w:val="double" w:sz="2" w:space="0" w:color="C0C0C0"/>
              <w:right w:val="double" w:sz="2" w:space="0" w:color="C0C0C0"/>
            </w:tcBorders>
            <w:tcMar>
              <w:top w:w="0" w:type="dxa"/>
              <w:left w:w="105" w:type="dxa"/>
              <w:bottom w:w="0" w:type="dxa"/>
              <w:right w:w="105" w:type="dxa"/>
            </w:tcMar>
            <w:hideMark/>
          </w:tcPr>
          <w:p w:rsidR="002F098C" w:rsidRPr="002F098C" w:rsidRDefault="002F098C">
            <w:pPr>
              <w:pStyle w:val="NormalWeb"/>
              <w:spacing w:before="120" w:beforeAutospacing="0" w:after="120" w:afterAutospacing="0"/>
              <w:ind w:right="-60"/>
              <w:jc w:val="both"/>
              <w:rPr>
                <w:rFonts w:ascii="Ecofont_Spranq_eco_Sans" w:hAnsi="Ecofont_Spranq_eco_Sans"/>
                <w:color w:val="000000"/>
                <w:sz w:val="20"/>
                <w:szCs w:val="20"/>
              </w:rPr>
            </w:pPr>
            <w:r w:rsidRPr="002F098C">
              <w:rPr>
                <w:rFonts w:ascii="Ecofont_Spranq_eco_Sans" w:hAnsi="Ecofont_Spranq_eco_Sans"/>
                <w:b/>
                <w:bCs/>
                <w:color w:val="000000"/>
                <w:sz w:val="20"/>
                <w:szCs w:val="20"/>
              </w:rPr>
              <w:t>Valor Global em Real (numérico e por extenso)</w:t>
            </w:r>
          </w:p>
          <w:p w:rsidR="002F098C" w:rsidRPr="002F098C" w:rsidRDefault="002F098C">
            <w:pPr>
              <w:pStyle w:val="NormalWeb"/>
              <w:spacing w:before="120" w:beforeAutospacing="0" w:after="120" w:afterAutospacing="0"/>
              <w:ind w:right="-6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pPr>
              <w:pStyle w:val="NormalWeb"/>
              <w:spacing w:before="120" w:beforeAutospacing="0" w:after="120" w:afterAutospacing="0"/>
              <w:ind w:right="-6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r w:rsidR="002F098C" w:rsidRPr="002F098C" w:rsidTr="00633918">
        <w:tc>
          <w:tcPr>
            <w:tcW w:w="5000" w:type="pct"/>
            <w:tcBorders>
              <w:top w:val="nil"/>
              <w:left w:val="double" w:sz="2" w:space="0" w:color="C0C0C0"/>
              <w:bottom w:val="double" w:sz="2" w:space="0" w:color="C0C0C0"/>
              <w:right w:val="double" w:sz="2" w:space="0" w:color="C0C0C0"/>
            </w:tcBorders>
            <w:tcMar>
              <w:top w:w="0" w:type="dxa"/>
              <w:left w:w="105" w:type="dxa"/>
              <w:bottom w:w="0" w:type="dxa"/>
              <w:right w:w="105" w:type="dxa"/>
            </w:tcMar>
            <w:hideMark/>
          </w:tcPr>
          <w:p w:rsidR="002F098C" w:rsidRPr="002F098C" w:rsidRDefault="002F098C">
            <w:pPr>
              <w:pStyle w:val="NormalWeb"/>
              <w:spacing w:before="120" w:beforeAutospacing="0" w:after="120" w:afterAutospacing="0"/>
              <w:ind w:right="-60"/>
              <w:jc w:val="both"/>
              <w:rPr>
                <w:rFonts w:ascii="Ecofont_Spranq_eco_Sans" w:hAnsi="Ecofont_Spranq_eco_Sans"/>
                <w:color w:val="000000"/>
                <w:sz w:val="20"/>
                <w:szCs w:val="20"/>
              </w:rPr>
            </w:pPr>
            <w:r w:rsidRPr="002F098C">
              <w:rPr>
                <w:rFonts w:ascii="Ecofont_Spranq_eco_Sans" w:hAnsi="Ecofont_Spranq_eco_Sans"/>
                <w:b/>
                <w:bCs/>
                <w:color w:val="000000"/>
                <w:sz w:val="20"/>
                <w:szCs w:val="20"/>
              </w:rPr>
              <w:t>Valor Unitário em Real (numérico e por extenso)</w:t>
            </w:r>
          </w:p>
          <w:p w:rsidR="002F098C" w:rsidRPr="002F098C" w:rsidRDefault="002F098C">
            <w:pPr>
              <w:pStyle w:val="NormalWeb"/>
              <w:spacing w:before="120" w:beforeAutospacing="0" w:after="120" w:afterAutospacing="0"/>
              <w:ind w:right="-6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pPr>
              <w:pStyle w:val="NormalWeb"/>
              <w:spacing w:before="120" w:beforeAutospacing="0" w:after="120" w:afterAutospacing="0"/>
              <w:ind w:right="-6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tc>
      </w:tr>
    </w:tbl>
    <w:p w:rsidR="002F098C" w:rsidRPr="002F098C" w:rsidRDefault="002F098C" w:rsidP="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NormalWeb"/>
        <w:spacing w:before="0" w:beforeAutospacing="0" w:after="0" w:afterAutospacing="0"/>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633918" w:rsidRDefault="002F098C" w:rsidP="002F098C">
      <w:pPr>
        <w:pStyle w:val="NormalWeb"/>
        <w:rPr>
          <w:rFonts w:ascii="Ecofont_Spranq_eco_Sans" w:hAnsi="Ecofont_Spranq_eco_Sans"/>
          <w:color w:val="000000"/>
          <w:sz w:val="20"/>
          <w:szCs w:val="20"/>
        </w:rPr>
        <w:sectPr w:rsidR="00633918" w:rsidSect="00DD11DF">
          <w:pgSz w:w="11906" w:h="16838"/>
          <w:pgMar w:top="720" w:right="720" w:bottom="720" w:left="720" w:header="708" w:footer="708" w:gutter="0"/>
          <w:cols w:space="708"/>
          <w:docGrid w:linePitch="360"/>
        </w:sectPr>
      </w:pPr>
      <w:r w:rsidRPr="002F098C">
        <w:rPr>
          <w:rFonts w:ascii="Ecofont_Spranq_eco_Sans" w:hAnsi="Ecofont_Spranq_eco_Sans"/>
          <w:color w:val="000000"/>
          <w:sz w:val="20"/>
          <w:szCs w:val="20"/>
        </w:rPr>
        <w:t> </w:t>
      </w:r>
    </w:p>
    <w:p w:rsidR="00633918" w:rsidRPr="002F098C" w:rsidRDefault="00633918" w:rsidP="00633918">
      <w:pPr>
        <w:spacing w:before="120" w:after="120" w:line="240" w:lineRule="auto"/>
        <w:ind w:left="120" w:right="120"/>
        <w:jc w:val="center"/>
        <w:rPr>
          <w:rFonts w:ascii="Ecofont_Spranq_eco_Sans" w:eastAsia="Times New Roman" w:hAnsi="Ecofont_Spranq_eco_Sans" w:cs="Times New Roman"/>
          <w:color w:val="000000"/>
          <w:kern w:val="0"/>
          <w:sz w:val="20"/>
          <w:szCs w:val="20"/>
          <w:lang w:eastAsia="pt-BR"/>
        </w:rPr>
      </w:pPr>
      <w:r w:rsidRPr="002F098C">
        <w:rPr>
          <w:rFonts w:ascii="Ecofont_Spranq_eco_Sans" w:hAnsi="Ecofont_Spranq_eco_Sans"/>
          <w:noProof/>
          <w:sz w:val="20"/>
          <w:szCs w:val="20"/>
          <w:lang w:eastAsia="pt-BR"/>
        </w:rPr>
        <w:lastRenderedPageBreak/>
        <w:drawing>
          <wp:inline distT="0" distB="0" distL="0" distR="0">
            <wp:extent cx="5400040" cy="1409065"/>
            <wp:effectExtent l="0" t="0" r="0" b="635"/>
            <wp:docPr id="993826943" name="Imagem 3" descr="to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topo.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040" cy="1409065"/>
                    </a:xfrm>
                    <a:prstGeom prst="rect">
                      <a:avLst/>
                    </a:prstGeom>
                    <a:noFill/>
                    <a:ln>
                      <a:noFill/>
                    </a:ln>
                  </pic:spPr>
                </pic:pic>
              </a:graphicData>
            </a:graphic>
          </wp:inline>
        </w:drawing>
      </w:r>
    </w:p>
    <w:p w:rsidR="00633918" w:rsidRPr="002F098C" w:rsidRDefault="00633918" w:rsidP="00633918">
      <w:pPr>
        <w:spacing w:before="120" w:after="120" w:line="240" w:lineRule="auto"/>
        <w:ind w:left="120" w:right="120"/>
        <w:jc w:val="both"/>
        <w:rPr>
          <w:rFonts w:ascii="Ecofont_Spranq_eco_Sans" w:eastAsia="Times New Roman" w:hAnsi="Ecofont_Spranq_eco_Sans" w:cs="Times New Roman"/>
          <w:color w:val="000000"/>
          <w:kern w:val="0"/>
          <w:sz w:val="20"/>
          <w:szCs w:val="20"/>
          <w:lang w:eastAsia="pt-BR"/>
        </w:rPr>
      </w:pPr>
    </w:p>
    <w:p w:rsidR="00633918" w:rsidRPr="002F098C" w:rsidRDefault="00633918" w:rsidP="00633918">
      <w:pPr>
        <w:spacing w:after="0" w:line="240" w:lineRule="auto"/>
        <w:jc w:val="center"/>
        <w:rPr>
          <w:rFonts w:ascii="Ecofont_Spranq_eco_Sans" w:hAnsi="Ecofont_Spranq_eco_Sans" w:cs="Arial"/>
          <w:b/>
          <w:sz w:val="20"/>
          <w:szCs w:val="20"/>
        </w:rPr>
      </w:pPr>
      <w:r w:rsidRPr="002F098C">
        <w:rPr>
          <w:rFonts w:ascii="Ecofont_Spranq_eco_Sans" w:hAnsi="Ecofont_Spranq_eco_Sans" w:cs="Arial"/>
          <w:b/>
          <w:sz w:val="20"/>
          <w:szCs w:val="20"/>
        </w:rPr>
        <w:t xml:space="preserve">PREGÃO ELETRÔNICO (SRP) Nº </w:t>
      </w:r>
      <w:r w:rsidR="00261020">
        <w:rPr>
          <w:rFonts w:ascii="Ecofont_Spranq_eco_Sans" w:hAnsi="Ecofont_Spranq_eco_Sans" w:cs="Arial"/>
          <w:b/>
          <w:sz w:val="20"/>
          <w:szCs w:val="20"/>
        </w:rPr>
        <w:t>9000</w:t>
      </w:r>
      <w:r w:rsidR="00785AD7">
        <w:rPr>
          <w:rFonts w:ascii="Ecofont_Spranq_eco_Sans" w:hAnsi="Ecofont_Spranq_eco_Sans" w:cs="Arial"/>
          <w:b/>
          <w:sz w:val="20"/>
          <w:szCs w:val="20"/>
        </w:rPr>
        <w:t>3</w:t>
      </w:r>
      <w:r w:rsidRPr="002F098C">
        <w:rPr>
          <w:rFonts w:ascii="Ecofont_Spranq_eco_Sans" w:hAnsi="Ecofont_Spranq_eco_Sans" w:cs="Arial"/>
          <w:b/>
          <w:sz w:val="20"/>
          <w:szCs w:val="20"/>
        </w:rPr>
        <w:t>/</w:t>
      </w:r>
      <w:r w:rsidR="00785AD7">
        <w:rPr>
          <w:rFonts w:ascii="Ecofont_Spranq_eco_Sans" w:hAnsi="Ecofont_Spranq_eco_Sans" w:cs="Arial"/>
          <w:b/>
          <w:sz w:val="20"/>
          <w:szCs w:val="20"/>
        </w:rPr>
        <w:t>2024</w:t>
      </w:r>
    </w:p>
    <w:p w:rsidR="00633918" w:rsidRPr="002F098C" w:rsidRDefault="00633918" w:rsidP="00633918">
      <w:pPr>
        <w:spacing w:after="0" w:line="240" w:lineRule="auto"/>
        <w:jc w:val="center"/>
        <w:rPr>
          <w:rFonts w:ascii="Ecofont_Spranq_eco_Sans" w:hAnsi="Ecofont_Spranq_eco_Sans" w:cs="Arial"/>
          <w:b/>
          <w:sz w:val="20"/>
          <w:szCs w:val="20"/>
        </w:rPr>
      </w:pPr>
      <w:r w:rsidRPr="002F098C">
        <w:rPr>
          <w:rFonts w:ascii="Ecofont_Spranq_eco_Sans" w:hAnsi="Ecofont_Spranq_eco_Sans" w:cs="Arial"/>
          <w:b/>
          <w:sz w:val="20"/>
          <w:szCs w:val="20"/>
        </w:rPr>
        <w:t>Processo Administrativo n° 23079.208619/2023-57</w:t>
      </w:r>
    </w:p>
    <w:p w:rsidR="002F098C" w:rsidRPr="002F098C" w:rsidRDefault="002F098C" w:rsidP="002F098C">
      <w:pP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ANEXO VI</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Style w:val="Forte"/>
          <w:rFonts w:ascii="Ecofont_Spranq_eco_Sans" w:hAnsi="Ecofont_Spranq_eco_Sans"/>
          <w:color w:val="000000"/>
          <w:sz w:val="20"/>
          <w:szCs w:val="20"/>
        </w:rPr>
        <w:t>MODELO DE DECLARAÇÃO (PROPOSTA)</w:t>
      </w:r>
    </w:p>
    <w:p w:rsidR="002F098C" w:rsidRPr="002F098C" w:rsidRDefault="002F098C" w:rsidP="002F098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______________________________________, inscrito no CNPJ n°________________, por intermédio de seu representante legal o (a) Sr. (a)_______________________________, portador (a) da Carteira de Identidade n° _______________________ e CPF n° _______________________.</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DECLARAMOS:</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 </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Que o prazo de validade da proposta não é inferior a 60 (sessenta) dias correntes, a contar da data do envio da mesma.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Que os preços propostos são completos, computando todos os custos necessários para o atendimento do objeto desta licitação, bem como todos os impostos, encargos trabalhistas, previdenciários, fiscais, comerciais, taxas, fretes, seguros, deslocamento de pessoal, prestação de assistência técnica, garantia e quaisquer outros que incidam ou venham a incidir sobre os objetos licitados constantes da proposta;</w:t>
      </w:r>
    </w:p>
    <w:p w:rsidR="002F098C" w:rsidRPr="002F098C" w:rsidRDefault="002F098C" w:rsidP="002F098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2F098C">
        <w:rPr>
          <w:rFonts w:ascii="Ecofont_Spranq_eco_Sans" w:hAnsi="Ecofont_Spranq_eco_Sans"/>
          <w:color w:val="000000"/>
          <w:sz w:val="20"/>
          <w:szCs w:val="20"/>
        </w:rPr>
        <w:t>Que estamos aptos a tomar todas as providências definidas neste Edital e iniciar imediatamente o serviço após assinatura do Termo de Contrato ou Instrumento Equivalente.</w:t>
      </w:r>
    </w:p>
    <w:p w:rsidR="00934DD5" w:rsidRPr="002F098C" w:rsidRDefault="00934DD5" w:rsidP="00934DD5">
      <w:pPr>
        <w:pStyle w:val="textojustificado"/>
        <w:spacing w:before="120" w:beforeAutospacing="0" w:after="120" w:afterAutospacing="0"/>
        <w:ind w:left="120" w:right="120"/>
        <w:jc w:val="both"/>
        <w:rPr>
          <w:rFonts w:ascii="Ecofont_Spranq_eco_Sans" w:hAnsi="Ecofont_Spranq_eco_Sans"/>
          <w:color w:val="000000"/>
          <w:sz w:val="20"/>
          <w:szCs w:val="20"/>
        </w:rPr>
      </w:pPr>
    </w:p>
    <w:p w:rsidR="001C54E5" w:rsidRPr="002F098C" w:rsidRDefault="001C54E5" w:rsidP="001C54E5">
      <w:pPr>
        <w:pStyle w:val="textojustificado"/>
        <w:spacing w:before="120" w:beforeAutospacing="0" w:after="120" w:afterAutospacing="0"/>
        <w:ind w:left="120" w:right="120"/>
        <w:jc w:val="both"/>
        <w:rPr>
          <w:rFonts w:ascii="Ecofont_Spranq_eco_Sans" w:hAnsi="Ecofont_Spranq_eco_Sans"/>
          <w:color w:val="000000"/>
          <w:sz w:val="20"/>
          <w:szCs w:val="20"/>
        </w:rPr>
      </w:pPr>
    </w:p>
    <w:p w:rsidR="007D32A6" w:rsidRPr="002F098C" w:rsidRDefault="007D32A6" w:rsidP="007D32A6">
      <w:pPr>
        <w:pStyle w:val="textojustificado"/>
        <w:spacing w:before="120" w:beforeAutospacing="0" w:after="120" w:afterAutospacing="0"/>
        <w:ind w:left="120" w:right="120"/>
        <w:jc w:val="both"/>
        <w:rPr>
          <w:rFonts w:ascii="Ecofont_Spranq_eco_Sans" w:hAnsi="Ecofont_Spranq_eco_Sans"/>
          <w:color w:val="000000"/>
          <w:sz w:val="20"/>
          <w:szCs w:val="20"/>
        </w:rPr>
      </w:pPr>
    </w:p>
    <w:p w:rsidR="00BE046B" w:rsidRPr="002F098C" w:rsidRDefault="00BE046B" w:rsidP="00BE046B">
      <w:pPr>
        <w:spacing w:before="120" w:after="120" w:line="240" w:lineRule="auto"/>
        <w:ind w:left="120" w:right="120"/>
        <w:jc w:val="center"/>
        <w:rPr>
          <w:rFonts w:ascii="Ecofont_Spranq_eco_Sans" w:eastAsia="Times New Roman" w:hAnsi="Ecofont_Spranq_eco_Sans" w:cs="Times New Roman"/>
          <w:color w:val="000000"/>
          <w:kern w:val="0"/>
          <w:sz w:val="20"/>
          <w:szCs w:val="20"/>
          <w:lang w:eastAsia="pt-BR"/>
        </w:rPr>
      </w:pPr>
    </w:p>
    <w:p w:rsidR="00722005" w:rsidRPr="002F098C" w:rsidRDefault="00722005">
      <w:pPr>
        <w:rPr>
          <w:rFonts w:ascii="Ecofont_Spranq_eco_Sans" w:hAnsi="Ecofont_Spranq_eco_Sans"/>
          <w:sz w:val="20"/>
          <w:szCs w:val="20"/>
        </w:rPr>
      </w:pPr>
    </w:p>
    <w:sectPr w:rsidR="00722005" w:rsidRPr="002F098C" w:rsidSect="00DD11D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064E26"/>
    <w:multiLevelType w:val="hybridMultilevel"/>
    <w:tmpl w:val="1C9CD256"/>
    <w:lvl w:ilvl="0" w:tplc="1A883BDE">
      <w:start w:val="1"/>
      <w:numFmt w:val="decimal"/>
      <w:lvlText w:val="%1."/>
      <w:lvlJc w:val="left"/>
      <w:pPr>
        <w:ind w:left="480" w:hanging="360"/>
      </w:pPr>
      <w:rPr>
        <w:rFonts w:hint="default"/>
        <w:b/>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E046B"/>
    <w:rsid w:val="00010292"/>
    <w:rsid w:val="00027DCB"/>
    <w:rsid w:val="00074E7F"/>
    <w:rsid w:val="000A7710"/>
    <w:rsid w:val="001300B9"/>
    <w:rsid w:val="001C54E5"/>
    <w:rsid w:val="001C71F7"/>
    <w:rsid w:val="001E6EB5"/>
    <w:rsid w:val="0024741E"/>
    <w:rsid w:val="00261020"/>
    <w:rsid w:val="002E5ACC"/>
    <w:rsid w:val="002F098C"/>
    <w:rsid w:val="003164C3"/>
    <w:rsid w:val="003417F8"/>
    <w:rsid w:val="0037391E"/>
    <w:rsid w:val="0037710C"/>
    <w:rsid w:val="00396880"/>
    <w:rsid w:val="003F69E8"/>
    <w:rsid w:val="004320BB"/>
    <w:rsid w:val="0045420F"/>
    <w:rsid w:val="004D5D6A"/>
    <w:rsid w:val="004E14B0"/>
    <w:rsid w:val="004E22EE"/>
    <w:rsid w:val="00633918"/>
    <w:rsid w:val="006C7B86"/>
    <w:rsid w:val="00712EE2"/>
    <w:rsid w:val="00722005"/>
    <w:rsid w:val="007529BD"/>
    <w:rsid w:val="00785AD7"/>
    <w:rsid w:val="007D32A6"/>
    <w:rsid w:val="008D38A9"/>
    <w:rsid w:val="008D666C"/>
    <w:rsid w:val="008E00EF"/>
    <w:rsid w:val="00931209"/>
    <w:rsid w:val="00934DD5"/>
    <w:rsid w:val="00A40407"/>
    <w:rsid w:val="00A81315"/>
    <w:rsid w:val="00AD53DB"/>
    <w:rsid w:val="00B32BB1"/>
    <w:rsid w:val="00BE046B"/>
    <w:rsid w:val="00C163B6"/>
    <w:rsid w:val="00CC7697"/>
    <w:rsid w:val="00D61B46"/>
    <w:rsid w:val="00DC55B2"/>
    <w:rsid w:val="00DD11DF"/>
    <w:rsid w:val="00EE5B32"/>
    <w:rsid w:val="00FA4BB9"/>
    <w:rsid w:val="00FB5A2B"/>
    <w:rsid w:val="00FF0BC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315"/>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BE046B"/>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textojustificado">
    <w:name w:val="texto_justificado"/>
    <w:basedOn w:val="Normal"/>
    <w:rsid w:val="00BE046B"/>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character" w:styleId="Forte">
    <w:name w:val="Strong"/>
    <w:basedOn w:val="Fontepargpadro"/>
    <w:uiPriority w:val="22"/>
    <w:qFormat/>
    <w:rsid w:val="00BE046B"/>
    <w:rPr>
      <w:b/>
      <w:bCs/>
    </w:rPr>
  </w:style>
  <w:style w:type="character" w:customStyle="1" w:styleId="dark-mode-color-black">
    <w:name w:val="dark-mode-color-black"/>
    <w:basedOn w:val="Fontepargpadro"/>
    <w:rsid w:val="00BE046B"/>
  </w:style>
  <w:style w:type="paragraph" w:styleId="NormalWeb">
    <w:name w:val="Normal (Web)"/>
    <w:basedOn w:val="Normal"/>
    <w:uiPriority w:val="99"/>
    <w:semiHidden/>
    <w:unhideWhenUsed/>
    <w:rsid w:val="00BE046B"/>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character" w:styleId="Hyperlink">
    <w:name w:val="Hyperlink"/>
    <w:basedOn w:val="Fontepargpadro"/>
    <w:uiPriority w:val="99"/>
    <w:semiHidden/>
    <w:unhideWhenUsed/>
    <w:rsid w:val="00BE046B"/>
    <w:rPr>
      <w:color w:val="0000FF"/>
      <w:u w:val="single"/>
    </w:rPr>
  </w:style>
  <w:style w:type="character" w:styleId="HiperlinkVisitado">
    <w:name w:val="FollowedHyperlink"/>
    <w:basedOn w:val="Fontepargpadro"/>
    <w:uiPriority w:val="99"/>
    <w:semiHidden/>
    <w:unhideWhenUsed/>
    <w:rsid w:val="00BE046B"/>
    <w:rPr>
      <w:color w:val="800080"/>
      <w:u w:val="single"/>
    </w:rPr>
  </w:style>
  <w:style w:type="paragraph" w:customStyle="1" w:styleId="textocentralizado">
    <w:name w:val="texto_centralizado"/>
    <w:basedOn w:val="Normal"/>
    <w:rsid w:val="00BE046B"/>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tabelatextoalinhadoesquerda">
    <w:name w:val="tabela_texto_alinhado_esquerda"/>
    <w:basedOn w:val="Normal"/>
    <w:rsid w:val="00BE046B"/>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styleId="Textodebalo">
    <w:name w:val="Balloon Text"/>
    <w:basedOn w:val="Normal"/>
    <w:link w:val="TextodebaloChar"/>
    <w:uiPriority w:val="99"/>
    <w:semiHidden/>
    <w:unhideWhenUsed/>
    <w:rsid w:val="0024741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474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2357029">
      <w:bodyDiv w:val="1"/>
      <w:marLeft w:val="0"/>
      <w:marRight w:val="0"/>
      <w:marTop w:val="0"/>
      <w:marBottom w:val="0"/>
      <w:divBdr>
        <w:top w:val="none" w:sz="0" w:space="0" w:color="auto"/>
        <w:left w:val="none" w:sz="0" w:space="0" w:color="auto"/>
        <w:bottom w:val="none" w:sz="0" w:space="0" w:color="auto"/>
        <w:right w:val="none" w:sz="0" w:space="0" w:color="auto"/>
      </w:divBdr>
      <w:divsChild>
        <w:div w:id="757599359">
          <w:marLeft w:val="0"/>
          <w:marRight w:val="0"/>
          <w:marTop w:val="0"/>
          <w:marBottom w:val="0"/>
          <w:divBdr>
            <w:top w:val="none" w:sz="0" w:space="0" w:color="auto"/>
            <w:left w:val="none" w:sz="0" w:space="0" w:color="auto"/>
            <w:bottom w:val="none" w:sz="0" w:space="0" w:color="auto"/>
            <w:right w:val="none" w:sz="0" w:space="0" w:color="auto"/>
          </w:divBdr>
        </w:div>
        <w:div w:id="1357192071">
          <w:marLeft w:val="0"/>
          <w:marRight w:val="0"/>
          <w:marTop w:val="0"/>
          <w:marBottom w:val="0"/>
          <w:divBdr>
            <w:top w:val="none" w:sz="0" w:space="0" w:color="auto"/>
            <w:left w:val="none" w:sz="0" w:space="0" w:color="auto"/>
            <w:bottom w:val="none" w:sz="0" w:space="0" w:color="auto"/>
            <w:right w:val="none" w:sz="0" w:space="0" w:color="auto"/>
          </w:divBdr>
        </w:div>
        <w:div w:id="619651546">
          <w:marLeft w:val="0"/>
          <w:marRight w:val="0"/>
          <w:marTop w:val="0"/>
          <w:marBottom w:val="0"/>
          <w:divBdr>
            <w:top w:val="none" w:sz="0" w:space="0" w:color="auto"/>
            <w:left w:val="none" w:sz="0" w:space="0" w:color="auto"/>
            <w:bottom w:val="none" w:sz="0" w:space="0" w:color="auto"/>
            <w:right w:val="none" w:sz="0" w:space="0" w:color="auto"/>
          </w:divBdr>
        </w:div>
        <w:div w:id="1899586140">
          <w:marLeft w:val="0"/>
          <w:marRight w:val="0"/>
          <w:marTop w:val="0"/>
          <w:marBottom w:val="0"/>
          <w:divBdr>
            <w:top w:val="none" w:sz="0" w:space="0" w:color="auto"/>
            <w:left w:val="none" w:sz="0" w:space="0" w:color="auto"/>
            <w:bottom w:val="none" w:sz="0" w:space="0" w:color="auto"/>
            <w:right w:val="none" w:sz="0" w:space="0" w:color="auto"/>
          </w:divBdr>
        </w:div>
        <w:div w:id="2136677450">
          <w:marLeft w:val="0"/>
          <w:marRight w:val="0"/>
          <w:marTop w:val="0"/>
          <w:marBottom w:val="0"/>
          <w:divBdr>
            <w:top w:val="none" w:sz="0" w:space="0" w:color="auto"/>
            <w:left w:val="none" w:sz="0" w:space="0" w:color="auto"/>
            <w:bottom w:val="none" w:sz="0" w:space="0" w:color="auto"/>
            <w:right w:val="none" w:sz="0" w:space="0" w:color="auto"/>
          </w:divBdr>
        </w:div>
        <w:div w:id="107818408">
          <w:marLeft w:val="0"/>
          <w:marRight w:val="0"/>
          <w:marTop w:val="0"/>
          <w:marBottom w:val="0"/>
          <w:divBdr>
            <w:top w:val="none" w:sz="0" w:space="0" w:color="auto"/>
            <w:left w:val="none" w:sz="0" w:space="0" w:color="auto"/>
            <w:bottom w:val="none" w:sz="0" w:space="0" w:color="auto"/>
            <w:right w:val="none" w:sz="0" w:space="0" w:color="auto"/>
          </w:divBdr>
        </w:div>
        <w:div w:id="183330303">
          <w:marLeft w:val="0"/>
          <w:marRight w:val="0"/>
          <w:marTop w:val="0"/>
          <w:marBottom w:val="0"/>
          <w:divBdr>
            <w:top w:val="none" w:sz="0" w:space="0" w:color="auto"/>
            <w:left w:val="none" w:sz="0" w:space="0" w:color="auto"/>
            <w:bottom w:val="none" w:sz="0" w:space="0" w:color="auto"/>
            <w:right w:val="none" w:sz="0" w:space="0" w:color="auto"/>
          </w:divBdr>
        </w:div>
        <w:div w:id="26759102">
          <w:marLeft w:val="0"/>
          <w:marRight w:val="0"/>
          <w:marTop w:val="0"/>
          <w:marBottom w:val="0"/>
          <w:divBdr>
            <w:top w:val="none" w:sz="0" w:space="0" w:color="auto"/>
            <w:left w:val="none" w:sz="0" w:space="0" w:color="auto"/>
            <w:bottom w:val="none" w:sz="0" w:space="0" w:color="auto"/>
            <w:right w:val="none" w:sz="0" w:space="0" w:color="auto"/>
          </w:divBdr>
        </w:div>
        <w:div w:id="1568301657">
          <w:marLeft w:val="0"/>
          <w:marRight w:val="0"/>
          <w:marTop w:val="0"/>
          <w:marBottom w:val="0"/>
          <w:divBdr>
            <w:top w:val="none" w:sz="0" w:space="0" w:color="auto"/>
            <w:left w:val="none" w:sz="0" w:space="0" w:color="auto"/>
            <w:bottom w:val="none" w:sz="0" w:space="0" w:color="auto"/>
            <w:right w:val="none" w:sz="0" w:space="0" w:color="auto"/>
          </w:divBdr>
        </w:div>
        <w:div w:id="1173764689">
          <w:marLeft w:val="0"/>
          <w:marRight w:val="0"/>
          <w:marTop w:val="0"/>
          <w:marBottom w:val="0"/>
          <w:divBdr>
            <w:top w:val="none" w:sz="0" w:space="0" w:color="auto"/>
            <w:left w:val="none" w:sz="0" w:space="0" w:color="auto"/>
            <w:bottom w:val="none" w:sz="0" w:space="0" w:color="auto"/>
            <w:right w:val="none" w:sz="0" w:space="0" w:color="auto"/>
          </w:divBdr>
        </w:div>
        <w:div w:id="1487164940">
          <w:marLeft w:val="0"/>
          <w:marRight w:val="0"/>
          <w:marTop w:val="0"/>
          <w:marBottom w:val="0"/>
          <w:divBdr>
            <w:top w:val="none" w:sz="0" w:space="0" w:color="auto"/>
            <w:left w:val="none" w:sz="0" w:space="0" w:color="auto"/>
            <w:bottom w:val="none" w:sz="0" w:space="0" w:color="auto"/>
            <w:right w:val="none" w:sz="0" w:space="0" w:color="auto"/>
          </w:divBdr>
        </w:div>
      </w:divsChild>
    </w:div>
    <w:div w:id="656224321">
      <w:bodyDiv w:val="1"/>
      <w:marLeft w:val="0"/>
      <w:marRight w:val="0"/>
      <w:marTop w:val="0"/>
      <w:marBottom w:val="0"/>
      <w:divBdr>
        <w:top w:val="none" w:sz="0" w:space="0" w:color="auto"/>
        <w:left w:val="none" w:sz="0" w:space="0" w:color="auto"/>
        <w:bottom w:val="none" w:sz="0" w:space="0" w:color="auto"/>
        <w:right w:val="none" w:sz="0" w:space="0" w:color="auto"/>
      </w:divBdr>
      <w:divsChild>
        <w:div w:id="139350401">
          <w:marLeft w:val="0"/>
          <w:marRight w:val="0"/>
          <w:marTop w:val="0"/>
          <w:marBottom w:val="0"/>
          <w:divBdr>
            <w:top w:val="none" w:sz="0" w:space="0" w:color="auto"/>
            <w:left w:val="none" w:sz="0" w:space="0" w:color="auto"/>
            <w:bottom w:val="none" w:sz="0" w:space="0" w:color="auto"/>
            <w:right w:val="none" w:sz="0" w:space="0" w:color="auto"/>
          </w:divBdr>
        </w:div>
        <w:div w:id="2076586161">
          <w:marLeft w:val="0"/>
          <w:marRight w:val="0"/>
          <w:marTop w:val="0"/>
          <w:marBottom w:val="0"/>
          <w:divBdr>
            <w:top w:val="none" w:sz="0" w:space="0" w:color="auto"/>
            <w:left w:val="none" w:sz="0" w:space="0" w:color="auto"/>
            <w:bottom w:val="none" w:sz="0" w:space="0" w:color="auto"/>
            <w:right w:val="none" w:sz="0" w:space="0" w:color="auto"/>
          </w:divBdr>
        </w:div>
        <w:div w:id="317997910">
          <w:marLeft w:val="0"/>
          <w:marRight w:val="0"/>
          <w:marTop w:val="0"/>
          <w:marBottom w:val="0"/>
          <w:divBdr>
            <w:top w:val="none" w:sz="0" w:space="0" w:color="auto"/>
            <w:left w:val="none" w:sz="0" w:space="0" w:color="auto"/>
            <w:bottom w:val="none" w:sz="0" w:space="0" w:color="auto"/>
            <w:right w:val="none" w:sz="0" w:space="0" w:color="auto"/>
          </w:divBdr>
        </w:div>
        <w:div w:id="909147292">
          <w:marLeft w:val="0"/>
          <w:marRight w:val="0"/>
          <w:marTop w:val="0"/>
          <w:marBottom w:val="0"/>
          <w:divBdr>
            <w:top w:val="none" w:sz="0" w:space="0" w:color="auto"/>
            <w:left w:val="none" w:sz="0" w:space="0" w:color="auto"/>
            <w:bottom w:val="none" w:sz="0" w:space="0" w:color="auto"/>
            <w:right w:val="none" w:sz="0" w:space="0" w:color="auto"/>
          </w:divBdr>
        </w:div>
        <w:div w:id="743532192">
          <w:marLeft w:val="0"/>
          <w:marRight w:val="0"/>
          <w:marTop w:val="0"/>
          <w:marBottom w:val="0"/>
          <w:divBdr>
            <w:top w:val="none" w:sz="0" w:space="0" w:color="auto"/>
            <w:left w:val="none" w:sz="0" w:space="0" w:color="auto"/>
            <w:bottom w:val="none" w:sz="0" w:space="0" w:color="auto"/>
            <w:right w:val="none" w:sz="0" w:space="0" w:color="auto"/>
          </w:divBdr>
        </w:div>
        <w:div w:id="1703020736">
          <w:marLeft w:val="0"/>
          <w:marRight w:val="0"/>
          <w:marTop w:val="0"/>
          <w:marBottom w:val="0"/>
          <w:divBdr>
            <w:top w:val="none" w:sz="0" w:space="0" w:color="auto"/>
            <w:left w:val="none" w:sz="0" w:space="0" w:color="auto"/>
            <w:bottom w:val="none" w:sz="0" w:space="0" w:color="auto"/>
            <w:right w:val="none" w:sz="0" w:space="0" w:color="auto"/>
          </w:divBdr>
        </w:div>
        <w:div w:id="1054277788">
          <w:marLeft w:val="0"/>
          <w:marRight w:val="0"/>
          <w:marTop w:val="0"/>
          <w:marBottom w:val="0"/>
          <w:divBdr>
            <w:top w:val="none" w:sz="0" w:space="0" w:color="auto"/>
            <w:left w:val="none" w:sz="0" w:space="0" w:color="auto"/>
            <w:bottom w:val="none" w:sz="0" w:space="0" w:color="auto"/>
            <w:right w:val="none" w:sz="0" w:space="0" w:color="auto"/>
          </w:divBdr>
        </w:div>
        <w:div w:id="54357239">
          <w:marLeft w:val="0"/>
          <w:marRight w:val="0"/>
          <w:marTop w:val="0"/>
          <w:marBottom w:val="0"/>
          <w:divBdr>
            <w:top w:val="none" w:sz="0" w:space="0" w:color="auto"/>
            <w:left w:val="none" w:sz="0" w:space="0" w:color="auto"/>
            <w:bottom w:val="none" w:sz="0" w:space="0" w:color="auto"/>
            <w:right w:val="none" w:sz="0" w:space="0" w:color="auto"/>
          </w:divBdr>
        </w:div>
        <w:div w:id="1446731855">
          <w:marLeft w:val="0"/>
          <w:marRight w:val="0"/>
          <w:marTop w:val="0"/>
          <w:marBottom w:val="0"/>
          <w:divBdr>
            <w:top w:val="none" w:sz="0" w:space="0" w:color="auto"/>
            <w:left w:val="none" w:sz="0" w:space="0" w:color="auto"/>
            <w:bottom w:val="none" w:sz="0" w:space="0" w:color="auto"/>
            <w:right w:val="none" w:sz="0" w:space="0" w:color="auto"/>
          </w:divBdr>
        </w:div>
        <w:div w:id="1776317165">
          <w:marLeft w:val="0"/>
          <w:marRight w:val="0"/>
          <w:marTop w:val="0"/>
          <w:marBottom w:val="0"/>
          <w:divBdr>
            <w:top w:val="none" w:sz="0" w:space="0" w:color="auto"/>
            <w:left w:val="none" w:sz="0" w:space="0" w:color="auto"/>
            <w:bottom w:val="none" w:sz="0" w:space="0" w:color="auto"/>
            <w:right w:val="none" w:sz="0" w:space="0" w:color="auto"/>
          </w:divBdr>
        </w:div>
        <w:div w:id="530995653">
          <w:marLeft w:val="0"/>
          <w:marRight w:val="0"/>
          <w:marTop w:val="0"/>
          <w:marBottom w:val="0"/>
          <w:divBdr>
            <w:top w:val="none" w:sz="0" w:space="0" w:color="auto"/>
            <w:left w:val="none" w:sz="0" w:space="0" w:color="auto"/>
            <w:bottom w:val="none" w:sz="0" w:space="0" w:color="auto"/>
            <w:right w:val="none" w:sz="0" w:space="0" w:color="auto"/>
          </w:divBdr>
        </w:div>
        <w:div w:id="161359732">
          <w:marLeft w:val="0"/>
          <w:marRight w:val="0"/>
          <w:marTop w:val="0"/>
          <w:marBottom w:val="0"/>
          <w:divBdr>
            <w:top w:val="none" w:sz="0" w:space="0" w:color="auto"/>
            <w:left w:val="none" w:sz="0" w:space="0" w:color="auto"/>
            <w:bottom w:val="none" w:sz="0" w:space="0" w:color="auto"/>
            <w:right w:val="none" w:sz="0" w:space="0" w:color="auto"/>
          </w:divBdr>
        </w:div>
      </w:divsChild>
    </w:div>
    <w:div w:id="844709481">
      <w:bodyDiv w:val="1"/>
      <w:marLeft w:val="0"/>
      <w:marRight w:val="0"/>
      <w:marTop w:val="0"/>
      <w:marBottom w:val="0"/>
      <w:divBdr>
        <w:top w:val="none" w:sz="0" w:space="0" w:color="auto"/>
        <w:left w:val="none" w:sz="0" w:space="0" w:color="auto"/>
        <w:bottom w:val="none" w:sz="0" w:space="0" w:color="auto"/>
        <w:right w:val="none" w:sz="0" w:space="0" w:color="auto"/>
      </w:divBdr>
      <w:divsChild>
        <w:div w:id="1138182842">
          <w:marLeft w:val="0"/>
          <w:marRight w:val="0"/>
          <w:marTop w:val="0"/>
          <w:marBottom w:val="0"/>
          <w:divBdr>
            <w:top w:val="none" w:sz="0" w:space="0" w:color="auto"/>
            <w:left w:val="none" w:sz="0" w:space="0" w:color="auto"/>
            <w:bottom w:val="none" w:sz="0" w:space="0" w:color="auto"/>
            <w:right w:val="none" w:sz="0" w:space="0" w:color="auto"/>
          </w:divBdr>
        </w:div>
        <w:div w:id="339939885">
          <w:marLeft w:val="0"/>
          <w:marRight w:val="0"/>
          <w:marTop w:val="0"/>
          <w:marBottom w:val="0"/>
          <w:divBdr>
            <w:top w:val="none" w:sz="0" w:space="0" w:color="auto"/>
            <w:left w:val="none" w:sz="0" w:space="0" w:color="auto"/>
            <w:bottom w:val="none" w:sz="0" w:space="0" w:color="auto"/>
            <w:right w:val="none" w:sz="0" w:space="0" w:color="auto"/>
          </w:divBdr>
        </w:div>
        <w:div w:id="570892964">
          <w:marLeft w:val="0"/>
          <w:marRight w:val="0"/>
          <w:marTop w:val="0"/>
          <w:marBottom w:val="0"/>
          <w:divBdr>
            <w:top w:val="none" w:sz="0" w:space="0" w:color="auto"/>
            <w:left w:val="none" w:sz="0" w:space="0" w:color="auto"/>
            <w:bottom w:val="none" w:sz="0" w:space="0" w:color="auto"/>
            <w:right w:val="none" w:sz="0" w:space="0" w:color="auto"/>
          </w:divBdr>
        </w:div>
        <w:div w:id="1824153276">
          <w:marLeft w:val="0"/>
          <w:marRight w:val="0"/>
          <w:marTop w:val="0"/>
          <w:marBottom w:val="0"/>
          <w:divBdr>
            <w:top w:val="none" w:sz="0" w:space="0" w:color="auto"/>
            <w:left w:val="none" w:sz="0" w:space="0" w:color="auto"/>
            <w:bottom w:val="none" w:sz="0" w:space="0" w:color="auto"/>
            <w:right w:val="none" w:sz="0" w:space="0" w:color="auto"/>
          </w:divBdr>
        </w:div>
        <w:div w:id="1848522533">
          <w:marLeft w:val="0"/>
          <w:marRight w:val="0"/>
          <w:marTop w:val="0"/>
          <w:marBottom w:val="0"/>
          <w:divBdr>
            <w:top w:val="none" w:sz="0" w:space="0" w:color="auto"/>
            <w:left w:val="none" w:sz="0" w:space="0" w:color="auto"/>
            <w:bottom w:val="none" w:sz="0" w:space="0" w:color="auto"/>
            <w:right w:val="none" w:sz="0" w:space="0" w:color="auto"/>
          </w:divBdr>
        </w:div>
        <w:div w:id="391002092">
          <w:marLeft w:val="0"/>
          <w:marRight w:val="0"/>
          <w:marTop w:val="0"/>
          <w:marBottom w:val="0"/>
          <w:divBdr>
            <w:top w:val="none" w:sz="0" w:space="0" w:color="auto"/>
            <w:left w:val="none" w:sz="0" w:space="0" w:color="auto"/>
            <w:bottom w:val="none" w:sz="0" w:space="0" w:color="auto"/>
            <w:right w:val="none" w:sz="0" w:space="0" w:color="auto"/>
          </w:divBdr>
        </w:div>
        <w:div w:id="1014722490">
          <w:marLeft w:val="0"/>
          <w:marRight w:val="0"/>
          <w:marTop w:val="0"/>
          <w:marBottom w:val="0"/>
          <w:divBdr>
            <w:top w:val="none" w:sz="0" w:space="0" w:color="auto"/>
            <w:left w:val="none" w:sz="0" w:space="0" w:color="auto"/>
            <w:bottom w:val="none" w:sz="0" w:space="0" w:color="auto"/>
            <w:right w:val="none" w:sz="0" w:space="0" w:color="auto"/>
          </w:divBdr>
        </w:div>
        <w:div w:id="1750154177">
          <w:marLeft w:val="0"/>
          <w:marRight w:val="0"/>
          <w:marTop w:val="0"/>
          <w:marBottom w:val="0"/>
          <w:divBdr>
            <w:top w:val="none" w:sz="0" w:space="0" w:color="auto"/>
            <w:left w:val="none" w:sz="0" w:space="0" w:color="auto"/>
            <w:bottom w:val="none" w:sz="0" w:space="0" w:color="auto"/>
            <w:right w:val="none" w:sz="0" w:space="0" w:color="auto"/>
          </w:divBdr>
        </w:div>
        <w:div w:id="1202937987">
          <w:marLeft w:val="0"/>
          <w:marRight w:val="0"/>
          <w:marTop w:val="0"/>
          <w:marBottom w:val="0"/>
          <w:divBdr>
            <w:top w:val="none" w:sz="0" w:space="0" w:color="auto"/>
            <w:left w:val="none" w:sz="0" w:space="0" w:color="auto"/>
            <w:bottom w:val="none" w:sz="0" w:space="0" w:color="auto"/>
            <w:right w:val="none" w:sz="0" w:space="0" w:color="auto"/>
          </w:divBdr>
        </w:div>
        <w:div w:id="279454827">
          <w:marLeft w:val="0"/>
          <w:marRight w:val="0"/>
          <w:marTop w:val="0"/>
          <w:marBottom w:val="0"/>
          <w:divBdr>
            <w:top w:val="none" w:sz="0" w:space="0" w:color="auto"/>
            <w:left w:val="none" w:sz="0" w:space="0" w:color="auto"/>
            <w:bottom w:val="none" w:sz="0" w:space="0" w:color="auto"/>
            <w:right w:val="none" w:sz="0" w:space="0" w:color="auto"/>
          </w:divBdr>
        </w:div>
        <w:div w:id="1997105082">
          <w:marLeft w:val="0"/>
          <w:marRight w:val="0"/>
          <w:marTop w:val="0"/>
          <w:marBottom w:val="0"/>
          <w:divBdr>
            <w:top w:val="none" w:sz="0" w:space="0" w:color="auto"/>
            <w:left w:val="none" w:sz="0" w:space="0" w:color="auto"/>
            <w:bottom w:val="none" w:sz="0" w:space="0" w:color="auto"/>
            <w:right w:val="none" w:sz="0" w:space="0" w:color="auto"/>
          </w:divBdr>
        </w:div>
        <w:div w:id="1854148924">
          <w:marLeft w:val="0"/>
          <w:marRight w:val="0"/>
          <w:marTop w:val="0"/>
          <w:marBottom w:val="0"/>
          <w:divBdr>
            <w:top w:val="none" w:sz="0" w:space="0" w:color="auto"/>
            <w:left w:val="none" w:sz="0" w:space="0" w:color="auto"/>
            <w:bottom w:val="none" w:sz="0" w:space="0" w:color="auto"/>
            <w:right w:val="none" w:sz="0" w:space="0" w:color="auto"/>
          </w:divBdr>
        </w:div>
      </w:divsChild>
    </w:div>
    <w:div w:id="857162205">
      <w:bodyDiv w:val="1"/>
      <w:marLeft w:val="0"/>
      <w:marRight w:val="0"/>
      <w:marTop w:val="0"/>
      <w:marBottom w:val="0"/>
      <w:divBdr>
        <w:top w:val="none" w:sz="0" w:space="0" w:color="auto"/>
        <w:left w:val="none" w:sz="0" w:space="0" w:color="auto"/>
        <w:bottom w:val="none" w:sz="0" w:space="0" w:color="auto"/>
        <w:right w:val="none" w:sz="0" w:space="0" w:color="auto"/>
      </w:divBdr>
      <w:divsChild>
        <w:div w:id="212890188">
          <w:marLeft w:val="0"/>
          <w:marRight w:val="0"/>
          <w:marTop w:val="0"/>
          <w:marBottom w:val="0"/>
          <w:divBdr>
            <w:top w:val="none" w:sz="0" w:space="0" w:color="auto"/>
            <w:left w:val="none" w:sz="0" w:space="0" w:color="auto"/>
            <w:bottom w:val="none" w:sz="0" w:space="0" w:color="auto"/>
            <w:right w:val="none" w:sz="0" w:space="0" w:color="auto"/>
          </w:divBdr>
        </w:div>
        <w:div w:id="981276842">
          <w:marLeft w:val="0"/>
          <w:marRight w:val="0"/>
          <w:marTop w:val="0"/>
          <w:marBottom w:val="0"/>
          <w:divBdr>
            <w:top w:val="none" w:sz="0" w:space="0" w:color="auto"/>
            <w:left w:val="none" w:sz="0" w:space="0" w:color="auto"/>
            <w:bottom w:val="none" w:sz="0" w:space="0" w:color="auto"/>
            <w:right w:val="none" w:sz="0" w:space="0" w:color="auto"/>
          </w:divBdr>
        </w:div>
        <w:div w:id="1822037089">
          <w:marLeft w:val="0"/>
          <w:marRight w:val="0"/>
          <w:marTop w:val="0"/>
          <w:marBottom w:val="0"/>
          <w:divBdr>
            <w:top w:val="none" w:sz="0" w:space="0" w:color="auto"/>
            <w:left w:val="none" w:sz="0" w:space="0" w:color="auto"/>
            <w:bottom w:val="none" w:sz="0" w:space="0" w:color="auto"/>
            <w:right w:val="none" w:sz="0" w:space="0" w:color="auto"/>
          </w:divBdr>
        </w:div>
        <w:div w:id="561906889">
          <w:marLeft w:val="0"/>
          <w:marRight w:val="0"/>
          <w:marTop w:val="0"/>
          <w:marBottom w:val="0"/>
          <w:divBdr>
            <w:top w:val="none" w:sz="0" w:space="0" w:color="auto"/>
            <w:left w:val="none" w:sz="0" w:space="0" w:color="auto"/>
            <w:bottom w:val="none" w:sz="0" w:space="0" w:color="auto"/>
            <w:right w:val="none" w:sz="0" w:space="0" w:color="auto"/>
          </w:divBdr>
        </w:div>
        <w:div w:id="1189874566">
          <w:marLeft w:val="0"/>
          <w:marRight w:val="0"/>
          <w:marTop w:val="0"/>
          <w:marBottom w:val="0"/>
          <w:divBdr>
            <w:top w:val="none" w:sz="0" w:space="0" w:color="auto"/>
            <w:left w:val="none" w:sz="0" w:space="0" w:color="auto"/>
            <w:bottom w:val="none" w:sz="0" w:space="0" w:color="auto"/>
            <w:right w:val="none" w:sz="0" w:space="0" w:color="auto"/>
          </w:divBdr>
        </w:div>
        <w:div w:id="486364415">
          <w:marLeft w:val="0"/>
          <w:marRight w:val="0"/>
          <w:marTop w:val="0"/>
          <w:marBottom w:val="0"/>
          <w:divBdr>
            <w:top w:val="none" w:sz="0" w:space="0" w:color="auto"/>
            <w:left w:val="none" w:sz="0" w:space="0" w:color="auto"/>
            <w:bottom w:val="none" w:sz="0" w:space="0" w:color="auto"/>
            <w:right w:val="none" w:sz="0" w:space="0" w:color="auto"/>
          </w:divBdr>
        </w:div>
        <w:div w:id="117264863">
          <w:marLeft w:val="0"/>
          <w:marRight w:val="0"/>
          <w:marTop w:val="0"/>
          <w:marBottom w:val="0"/>
          <w:divBdr>
            <w:top w:val="none" w:sz="0" w:space="0" w:color="auto"/>
            <w:left w:val="none" w:sz="0" w:space="0" w:color="auto"/>
            <w:bottom w:val="none" w:sz="0" w:space="0" w:color="auto"/>
            <w:right w:val="none" w:sz="0" w:space="0" w:color="auto"/>
          </w:divBdr>
        </w:div>
        <w:div w:id="479737933">
          <w:marLeft w:val="0"/>
          <w:marRight w:val="0"/>
          <w:marTop w:val="0"/>
          <w:marBottom w:val="0"/>
          <w:divBdr>
            <w:top w:val="none" w:sz="0" w:space="0" w:color="auto"/>
            <w:left w:val="none" w:sz="0" w:space="0" w:color="auto"/>
            <w:bottom w:val="none" w:sz="0" w:space="0" w:color="auto"/>
            <w:right w:val="none" w:sz="0" w:space="0" w:color="auto"/>
          </w:divBdr>
        </w:div>
        <w:div w:id="1755932942">
          <w:marLeft w:val="0"/>
          <w:marRight w:val="0"/>
          <w:marTop w:val="0"/>
          <w:marBottom w:val="0"/>
          <w:divBdr>
            <w:top w:val="none" w:sz="0" w:space="0" w:color="auto"/>
            <w:left w:val="none" w:sz="0" w:space="0" w:color="auto"/>
            <w:bottom w:val="none" w:sz="0" w:space="0" w:color="auto"/>
            <w:right w:val="none" w:sz="0" w:space="0" w:color="auto"/>
          </w:divBdr>
        </w:div>
        <w:div w:id="1543394988">
          <w:marLeft w:val="0"/>
          <w:marRight w:val="0"/>
          <w:marTop w:val="0"/>
          <w:marBottom w:val="0"/>
          <w:divBdr>
            <w:top w:val="none" w:sz="0" w:space="0" w:color="auto"/>
            <w:left w:val="none" w:sz="0" w:space="0" w:color="auto"/>
            <w:bottom w:val="none" w:sz="0" w:space="0" w:color="auto"/>
            <w:right w:val="none" w:sz="0" w:space="0" w:color="auto"/>
          </w:divBdr>
        </w:div>
      </w:divsChild>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sChild>
        <w:div w:id="519126034">
          <w:marLeft w:val="0"/>
          <w:marRight w:val="0"/>
          <w:marTop w:val="0"/>
          <w:marBottom w:val="0"/>
          <w:divBdr>
            <w:top w:val="none" w:sz="0" w:space="0" w:color="auto"/>
            <w:left w:val="none" w:sz="0" w:space="0" w:color="auto"/>
            <w:bottom w:val="none" w:sz="0" w:space="0" w:color="auto"/>
            <w:right w:val="none" w:sz="0" w:space="0" w:color="auto"/>
          </w:divBdr>
        </w:div>
        <w:div w:id="1765302135">
          <w:marLeft w:val="0"/>
          <w:marRight w:val="0"/>
          <w:marTop w:val="0"/>
          <w:marBottom w:val="0"/>
          <w:divBdr>
            <w:top w:val="none" w:sz="0" w:space="0" w:color="auto"/>
            <w:left w:val="none" w:sz="0" w:space="0" w:color="auto"/>
            <w:bottom w:val="none" w:sz="0" w:space="0" w:color="auto"/>
            <w:right w:val="none" w:sz="0" w:space="0" w:color="auto"/>
          </w:divBdr>
        </w:div>
        <w:div w:id="257911054">
          <w:marLeft w:val="0"/>
          <w:marRight w:val="0"/>
          <w:marTop w:val="0"/>
          <w:marBottom w:val="0"/>
          <w:divBdr>
            <w:top w:val="none" w:sz="0" w:space="0" w:color="auto"/>
            <w:left w:val="none" w:sz="0" w:space="0" w:color="auto"/>
            <w:bottom w:val="none" w:sz="0" w:space="0" w:color="auto"/>
            <w:right w:val="none" w:sz="0" w:space="0" w:color="auto"/>
          </w:divBdr>
        </w:div>
        <w:div w:id="500434037">
          <w:marLeft w:val="0"/>
          <w:marRight w:val="0"/>
          <w:marTop w:val="0"/>
          <w:marBottom w:val="0"/>
          <w:divBdr>
            <w:top w:val="none" w:sz="0" w:space="0" w:color="auto"/>
            <w:left w:val="none" w:sz="0" w:space="0" w:color="auto"/>
            <w:bottom w:val="none" w:sz="0" w:space="0" w:color="auto"/>
            <w:right w:val="none" w:sz="0" w:space="0" w:color="auto"/>
          </w:divBdr>
        </w:div>
        <w:div w:id="302085123">
          <w:marLeft w:val="0"/>
          <w:marRight w:val="0"/>
          <w:marTop w:val="0"/>
          <w:marBottom w:val="0"/>
          <w:divBdr>
            <w:top w:val="none" w:sz="0" w:space="0" w:color="auto"/>
            <w:left w:val="none" w:sz="0" w:space="0" w:color="auto"/>
            <w:bottom w:val="none" w:sz="0" w:space="0" w:color="auto"/>
            <w:right w:val="none" w:sz="0" w:space="0" w:color="auto"/>
          </w:divBdr>
        </w:div>
        <w:div w:id="69892688">
          <w:marLeft w:val="0"/>
          <w:marRight w:val="0"/>
          <w:marTop w:val="0"/>
          <w:marBottom w:val="0"/>
          <w:divBdr>
            <w:top w:val="none" w:sz="0" w:space="0" w:color="auto"/>
            <w:left w:val="none" w:sz="0" w:space="0" w:color="auto"/>
            <w:bottom w:val="none" w:sz="0" w:space="0" w:color="auto"/>
            <w:right w:val="none" w:sz="0" w:space="0" w:color="auto"/>
          </w:divBdr>
        </w:div>
        <w:div w:id="678698146">
          <w:marLeft w:val="0"/>
          <w:marRight w:val="0"/>
          <w:marTop w:val="0"/>
          <w:marBottom w:val="0"/>
          <w:divBdr>
            <w:top w:val="none" w:sz="0" w:space="0" w:color="auto"/>
            <w:left w:val="none" w:sz="0" w:space="0" w:color="auto"/>
            <w:bottom w:val="none" w:sz="0" w:space="0" w:color="auto"/>
            <w:right w:val="none" w:sz="0" w:space="0" w:color="auto"/>
          </w:divBdr>
        </w:div>
        <w:div w:id="87042373">
          <w:marLeft w:val="0"/>
          <w:marRight w:val="0"/>
          <w:marTop w:val="0"/>
          <w:marBottom w:val="0"/>
          <w:divBdr>
            <w:top w:val="none" w:sz="0" w:space="0" w:color="auto"/>
            <w:left w:val="none" w:sz="0" w:space="0" w:color="auto"/>
            <w:bottom w:val="none" w:sz="0" w:space="0" w:color="auto"/>
            <w:right w:val="none" w:sz="0" w:space="0" w:color="auto"/>
          </w:divBdr>
        </w:div>
        <w:div w:id="1601061828">
          <w:marLeft w:val="0"/>
          <w:marRight w:val="0"/>
          <w:marTop w:val="0"/>
          <w:marBottom w:val="0"/>
          <w:divBdr>
            <w:top w:val="none" w:sz="0" w:space="0" w:color="auto"/>
            <w:left w:val="none" w:sz="0" w:space="0" w:color="auto"/>
            <w:bottom w:val="none" w:sz="0" w:space="0" w:color="auto"/>
            <w:right w:val="none" w:sz="0" w:space="0" w:color="auto"/>
          </w:divBdr>
        </w:div>
        <w:div w:id="1919442427">
          <w:marLeft w:val="0"/>
          <w:marRight w:val="0"/>
          <w:marTop w:val="0"/>
          <w:marBottom w:val="0"/>
          <w:divBdr>
            <w:top w:val="none" w:sz="0" w:space="0" w:color="auto"/>
            <w:left w:val="none" w:sz="0" w:space="0" w:color="auto"/>
            <w:bottom w:val="none" w:sz="0" w:space="0" w:color="auto"/>
            <w:right w:val="none" w:sz="0" w:space="0" w:color="auto"/>
          </w:divBdr>
        </w:div>
        <w:div w:id="1125348850">
          <w:marLeft w:val="0"/>
          <w:marRight w:val="0"/>
          <w:marTop w:val="0"/>
          <w:marBottom w:val="0"/>
          <w:divBdr>
            <w:top w:val="none" w:sz="0" w:space="0" w:color="auto"/>
            <w:left w:val="none" w:sz="0" w:space="0" w:color="auto"/>
            <w:bottom w:val="none" w:sz="0" w:space="0" w:color="auto"/>
            <w:right w:val="none" w:sz="0" w:space="0" w:color="auto"/>
          </w:divBdr>
        </w:div>
        <w:div w:id="1942104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23218</Words>
  <Characters>125380</Characters>
  <Application>Microsoft Office Word</Application>
  <DocSecurity>0</DocSecurity>
  <Lines>1044</Lines>
  <Paragraphs>296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 Rolim Cersorzimo</dc:creator>
  <cp:lastModifiedBy>Usuario</cp:lastModifiedBy>
  <cp:revision>8</cp:revision>
  <dcterms:created xsi:type="dcterms:W3CDTF">2024-02-15T12:01:00Z</dcterms:created>
  <dcterms:modified xsi:type="dcterms:W3CDTF">2024-02-21T15:57:00Z</dcterms:modified>
</cp:coreProperties>
</file>